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218B" w14:textId="20AC681C" w:rsidR="002238AA" w:rsidRPr="00651C96" w:rsidRDefault="002238AA"/>
    <w:p w14:paraId="1122CD33" w14:textId="1243E4E0" w:rsidR="00120624" w:rsidRPr="00651C96" w:rsidRDefault="00120624" w:rsidP="00120624">
      <w:pPr>
        <w:jc w:val="center"/>
        <w:rPr>
          <w:sz w:val="24"/>
          <w:szCs w:val="24"/>
        </w:rPr>
      </w:pPr>
      <w:r w:rsidRPr="00651C96">
        <w:rPr>
          <w:b/>
          <w:bCs/>
          <w:sz w:val="24"/>
          <w:szCs w:val="24"/>
          <w:u w:val="single"/>
        </w:rPr>
        <w:t>MOTION TO APPROVE SPECIAL PERMIT AND SITE PLAN APPLICATIONS FRITO-LAY</w:t>
      </w:r>
    </w:p>
    <w:p w14:paraId="51B0309A" w14:textId="6F456BDE" w:rsidR="00120624" w:rsidRPr="00651C96" w:rsidRDefault="00120624" w:rsidP="00120624">
      <w:pPr>
        <w:rPr>
          <w:sz w:val="24"/>
          <w:szCs w:val="24"/>
        </w:rPr>
      </w:pPr>
    </w:p>
    <w:p w14:paraId="55482161" w14:textId="0990938E" w:rsidR="00120624" w:rsidRPr="00651C96" w:rsidRDefault="00D236A9" w:rsidP="00120624">
      <w:pPr>
        <w:rPr>
          <w:sz w:val="24"/>
          <w:szCs w:val="24"/>
        </w:rPr>
      </w:pPr>
      <w:r w:rsidRPr="00651C96">
        <w:rPr>
          <w:b/>
          <w:bCs/>
          <w:sz w:val="24"/>
          <w:szCs w:val="24"/>
        </w:rPr>
        <w:t>WHEREAS</w:t>
      </w:r>
      <w:r w:rsidR="00120624" w:rsidRPr="00651C96">
        <w:rPr>
          <w:sz w:val="24"/>
          <w:szCs w:val="24"/>
        </w:rPr>
        <w:t xml:space="preserve"> the Killingly Planning and Zoning Commission received Special Permit Application #21-1273 of David Kode (Frito-Lay, Inc. / Landowner) (the “Applicant”); 1886 Upper Maple Street, Killingly, CT GIS MAP 62; LOT 53; ~</w:t>
      </w:r>
      <w:r w:rsidR="00A85D8C" w:rsidRPr="00651C96">
        <w:rPr>
          <w:sz w:val="24"/>
          <w:szCs w:val="24"/>
        </w:rPr>
        <w:t>94</w:t>
      </w:r>
      <w:r w:rsidR="00120624" w:rsidRPr="00651C96">
        <w:rPr>
          <w:sz w:val="24"/>
          <w:szCs w:val="24"/>
        </w:rPr>
        <w:t xml:space="preserve"> acres; Industrial Zone; to allow the construction of a new Automatic Stock Retrieval System (ASRS).</w:t>
      </w:r>
    </w:p>
    <w:p w14:paraId="0B13C20A" w14:textId="7EE9AEF6" w:rsidR="00120624" w:rsidRPr="00651C96" w:rsidRDefault="00120624" w:rsidP="00120624">
      <w:pPr>
        <w:rPr>
          <w:sz w:val="24"/>
          <w:szCs w:val="24"/>
        </w:rPr>
      </w:pPr>
      <w:r w:rsidRPr="00651C96">
        <w:rPr>
          <w:b/>
          <w:bCs/>
          <w:sz w:val="24"/>
          <w:szCs w:val="24"/>
        </w:rPr>
        <w:t>WHEREAS</w:t>
      </w:r>
      <w:r w:rsidRPr="00651C96">
        <w:rPr>
          <w:sz w:val="24"/>
          <w:szCs w:val="24"/>
        </w:rPr>
        <w:t>, the Killingly Planning and Zoning Commission received Site Plan Applications #21-1275 of David Kode (Frito-Lay, Inc./Landowner) (the “Applicant”); 1886 Upper Maple Street, Killingly, CT GIS MAP 62; LOT 53; ~</w:t>
      </w:r>
      <w:r w:rsidR="00A85D8C" w:rsidRPr="00651C96">
        <w:rPr>
          <w:sz w:val="24"/>
          <w:szCs w:val="24"/>
        </w:rPr>
        <w:t>94</w:t>
      </w:r>
      <w:r w:rsidRPr="00651C96">
        <w:rPr>
          <w:sz w:val="24"/>
          <w:szCs w:val="24"/>
        </w:rPr>
        <w:t xml:space="preserve"> acres; Industrial Zone; to allow the construction of buildings and related site improvements related to its existing industrial use of the site.</w:t>
      </w:r>
    </w:p>
    <w:p w14:paraId="2718610A" w14:textId="3CACD6CE" w:rsidR="00120624" w:rsidRPr="00651C96" w:rsidRDefault="00120624" w:rsidP="00120624">
      <w:pPr>
        <w:rPr>
          <w:sz w:val="24"/>
          <w:szCs w:val="24"/>
        </w:rPr>
      </w:pPr>
      <w:r w:rsidRPr="00651C96">
        <w:rPr>
          <w:b/>
          <w:bCs/>
          <w:sz w:val="24"/>
          <w:szCs w:val="24"/>
        </w:rPr>
        <w:t>WHEREAS</w:t>
      </w:r>
      <w:r w:rsidRPr="00651C96">
        <w:rPr>
          <w:sz w:val="24"/>
          <w:szCs w:val="24"/>
        </w:rPr>
        <w:t xml:space="preserve">, said ASRS System (“System”) will be an eight (8) rack high system enclosed in a building at the height of eighty-six (86) feet, eight and one-half (8.5) inches. </w:t>
      </w:r>
    </w:p>
    <w:p w14:paraId="4DB976F9" w14:textId="0B81EAFE" w:rsidR="00120624" w:rsidRPr="00651C96" w:rsidRDefault="00120624" w:rsidP="00120624">
      <w:pPr>
        <w:rPr>
          <w:sz w:val="24"/>
          <w:szCs w:val="24"/>
        </w:rPr>
      </w:pPr>
      <w:r w:rsidRPr="00651C96">
        <w:rPr>
          <w:b/>
          <w:bCs/>
          <w:sz w:val="24"/>
          <w:szCs w:val="24"/>
        </w:rPr>
        <w:t>WHEREAS</w:t>
      </w:r>
      <w:r w:rsidRPr="00651C96">
        <w:rPr>
          <w:sz w:val="24"/>
          <w:szCs w:val="24"/>
        </w:rPr>
        <w:t>, the Killingly Zoning Regulations (“Regulations”) allow construction to such a heigh</w:t>
      </w:r>
      <w:r w:rsidR="00E92CF0" w:rsidRPr="00651C96">
        <w:rPr>
          <w:sz w:val="24"/>
          <w:szCs w:val="24"/>
        </w:rPr>
        <w:t>t under Section 450 (Dimensional Requirements); Subsection 450.3.1 (Height in Industrial Zones)</w:t>
      </w:r>
      <w:r w:rsidR="00A85D8C" w:rsidRPr="00651C96">
        <w:rPr>
          <w:sz w:val="24"/>
          <w:szCs w:val="24"/>
        </w:rPr>
        <w:t>by special permit request</w:t>
      </w:r>
      <w:r w:rsidR="00E92CF0" w:rsidRPr="00651C96">
        <w:rPr>
          <w:sz w:val="24"/>
          <w:szCs w:val="24"/>
        </w:rPr>
        <w:t>.</w:t>
      </w:r>
    </w:p>
    <w:p w14:paraId="378D6073" w14:textId="16BD4089" w:rsidR="00E92CF0" w:rsidRPr="00651C96" w:rsidRDefault="00E92CF0" w:rsidP="00120624">
      <w:pPr>
        <w:rPr>
          <w:sz w:val="24"/>
          <w:szCs w:val="24"/>
        </w:rPr>
      </w:pPr>
      <w:r w:rsidRPr="00651C96">
        <w:rPr>
          <w:b/>
          <w:bCs/>
          <w:sz w:val="24"/>
          <w:szCs w:val="24"/>
        </w:rPr>
        <w:t>WHEREAS</w:t>
      </w:r>
      <w:r w:rsidRPr="00651C96">
        <w:rPr>
          <w:sz w:val="24"/>
          <w:szCs w:val="24"/>
        </w:rPr>
        <w:t>, two other ASRS units were previously approved for this site – 1) the original ASRS building  built at a height of seventy-five(75) feet and ten (10) inches, and – 2) the ASRS building built in 2012 at a height of seventy-six (76) feet and eleven (11) inches.</w:t>
      </w:r>
    </w:p>
    <w:p w14:paraId="75617878" w14:textId="6B7D34E4" w:rsidR="00E92CF0" w:rsidRPr="00651C96" w:rsidRDefault="00E92CF0" w:rsidP="00120624">
      <w:pPr>
        <w:rPr>
          <w:sz w:val="24"/>
          <w:szCs w:val="24"/>
        </w:rPr>
      </w:pPr>
      <w:r w:rsidRPr="00651C96">
        <w:rPr>
          <w:b/>
          <w:bCs/>
          <w:sz w:val="24"/>
          <w:szCs w:val="24"/>
        </w:rPr>
        <w:t>WHEREAS</w:t>
      </w:r>
      <w:r w:rsidRPr="00651C96">
        <w:rPr>
          <w:sz w:val="24"/>
          <w:szCs w:val="24"/>
        </w:rPr>
        <w:t>, the Alexander’s Lake Association, Inc. file</w:t>
      </w:r>
      <w:r w:rsidR="004962D9" w:rsidRPr="00651C96">
        <w:rPr>
          <w:sz w:val="24"/>
          <w:szCs w:val="24"/>
        </w:rPr>
        <w:t>d</w:t>
      </w:r>
      <w:r w:rsidRPr="00651C96">
        <w:rPr>
          <w:sz w:val="24"/>
          <w:szCs w:val="24"/>
        </w:rPr>
        <w:t xml:space="preserve"> a petition to intervene filed pursuant to Conn. Gen. Stat. §22a-19 verified by its attorney, Mary Mintel Miller, in both the special permit and site plan applications.</w:t>
      </w:r>
    </w:p>
    <w:p w14:paraId="5FDE0CF9" w14:textId="5BB8A79F" w:rsidR="00E92CF0" w:rsidRPr="00651C96" w:rsidRDefault="00E92CF0" w:rsidP="00120624">
      <w:pPr>
        <w:rPr>
          <w:sz w:val="24"/>
          <w:szCs w:val="24"/>
        </w:rPr>
      </w:pPr>
      <w:r w:rsidRPr="00651C96">
        <w:rPr>
          <w:b/>
          <w:bCs/>
          <w:sz w:val="24"/>
          <w:szCs w:val="24"/>
        </w:rPr>
        <w:t>WHEREAS,</w:t>
      </w:r>
      <w:r w:rsidRPr="00651C96">
        <w:rPr>
          <w:sz w:val="24"/>
          <w:szCs w:val="24"/>
        </w:rPr>
        <w:t xml:space="preserve"> the Commission conducted a public hearing and conferred with and received information from the Applicant, </w:t>
      </w:r>
      <w:r w:rsidR="00D236A9" w:rsidRPr="00651C96">
        <w:rPr>
          <w:sz w:val="24"/>
          <w:szCs w:val="24"/>
        </w:rPr>
        <w:t>Intervenor,</w:t>
      </w:r>
      <w:r w:rsidRPr="00651C96">
        <w:rPr>
          <w:sz w:val="24"/>
          <w:szCs w:val="24"/>
        </w:rPr>
        <w:t xml:space="preserve"> and the public regarding both the special permit and site plan applications.</w:t>
      </w:r>
    </w:p>
    <w:p w14:paraId="192E0206" w14:textId="549EFC10" w:rsidR="00E92CF0" w:rsidRPr="00651C96" w:rsidRDefault="00E92CF0" w:rsidP="00120624">
      <w:pPr>
        <w:rPr>
          <w:sz w:val="24"/>
          <w:szCs w:val="24"/>
        </w:rPr>
      </w:pPr>
      <w:r w:rsidRPr="00651C96">
        <w:rPr>
          <w:b/>
          <w:bCs/>
          <w:sz w:val="24"/>
          <w:szCs w:val="24"/>
        </w:rPr>
        <w:t>THEREFORE,</w:t>
      </w:r>
      <w:r w:rsidRPr="00651C96">
        <w:rPr>
          <w:sz w:val="24"/>
          <w:szCs w:val="24"/>
        </w:rPr>
        <w:t xml:space="preserve"> I move that the Commission approve the site plan and approve the special permit application subject to the following conditions, each of which are integral to the special permit application, and subject to the following findings.</w:t>
      </w:r>
    </w:p>
    <w:p w14:paraId="0D8E2348" w14:textId="5820E59B" w:rsidR="00E92CF0" w:rsidRPr="00651C96" w:rsidRDefault="00E92CF0" w:rsidP="00120624">
      <w:pPr>
        <w:rPr>
          <w:sz w:val="24"/>
          <w:szCs w:val="24"/>
        </w:rPr>
      </w:pPr>
      <w:r w:rsidRPr="00651C96">
        <w:rPr>
          <w:b/>
          <w:bCs/>
          <w:sz w:val="24"/>
          <w:szCs w:val="24"/>
          <w:u w:val="single"/>
        </w:rPr>
        <w:t>WITH REGARD TO THE APPLICATIONS</w:t>
      </w:r>
      <w:r w:rsidRPr="00651C96">
        <w:rPr>
          <w:sz w:val="24"/>
          <w:szCs w:val="24"/>
        </w:rPr>
        <w:t>:</w:t>
      </w:r>
    </w:p>
    <w:p w14:paraId="01156106" w14:textId="7247510B" w:rsidR="00E92CF0" w:rsidRPr="00651C96" w:rsidRDefault="00E92CF0" w:rsidP="00120624">
      <w:pPr>
        <w:rPr>
          <w:sz w:val="24"/>
          <w:szCs w:val="24"/>
        </w:rPr>
      </w:pPr>
      <w:r w:rsidRPr="00651C96">
        <w:rPr>
          <w:sz w:val="24"/>
          <w:szCs w:val="24"/>
        </w:rPr>
        <w:t>1. The site plan application is substantially complete, and includes material and information required by the Commission under these Regulations to reach the findings contained herein.</w:t>
      </w:r>
    </w:p>
    <w:p w14:paraId="1B0400FF" w14:textId="6AC5497C" w:rsidR="00E92CF0" w:rsidRPr="00651C96" w:rsidRDefault="00E92CF0" w:rsidP="00120624">
      <w:pPr>
        <w:rPr>
          <w:sz w:val="24"/>
          <w:szCs w:val="24"/>
        </w:rPr>
      </w:pPr>
      <w:r w:rsidRPr="00651C96">
        <w:rPr>
          <w:sz w:val="24"/>
          <w:szCs w:val="24"/>
        </w:rPr>
        <w:lastRenderedPageBreak/>
        <w:t>2. The special permit application is substantially complete, and includes material and information required by the Commission under these Regulations to reach the findings contained herein.</w:t>
      </w:r>
    </w:p>
    <w:p w14:paraId="3EC55378" w14:textId="44042EE4" w:rsidR="00E92CF0" w:rsidRPr="00651C96" w:rsidRDefault="00E92CF0" w:rsidP="00120624">
      <w:pPr>
        <w:rPr>
          <w:sz w:val="24"/>
          <w:szCs w:val="24"/>
        </w:rPr>
      </w:pPr>
      <w:r w:rsidRPr="00651C96">
        <w:rPr>
          <w:sz w:val="24"/>
          <w:szCs w:val="24"/>
        </w:rPr>
        <w:t>3. Subject to the conditions of approval set forth below, the proposed special permit is in general conformance with the requirements of Article VII of the Regulations.</w:t>
      </w:r>
    </w:p>
    <w:p w14:paraId="6F87A9F5" w14:textId="30F9C8BE" w:rsidR="00E92CF0" w:rsidRPr="00651C96" w:rsidRDefault="00E92CF0" w:rsidP="00120624">
      <w:pPr>
        <w:rPr>
          <w:sz w:val="24"/>
          <w:szCs w:val="24"/>
        </w:rPr>
      </w:pPr>
      <w:r w:rsidRPr="00651C96">
        <w:rPr>
          <w:sz w:val="24"/>
          <w:szCs w:val="24"/>
        </w:rPr>
        <w:t>4. The approval is made with the following conditions:</w:t>
      </w:r>
    </w:p>
    <w:p w14:paraId="67FA0552" w14:textId="51B5CBDB" w:rsidR="00DF1998" w:rsidRPr="00651C96" w:rsidRDefault="00E92CF0" w:rsidP="00120624">
      <w:pPr>
        <w:rPr>
          <w:sz w:val="24"/>
          <w:szCs w:val="24"/>
        </w:rPr>
      </w:pPr>
      <w:r w:rsidRPr="00651C96">
        <w:rPr>
          <w:sz w:val="24"/>
          <w:szCs w:val="24"/>
        </w:rPr>
        <w:tab/>
        <w:t xml:space="preserve">a. </w:t>
      </w:r>
      <w:r w:rsidRPr="00651C96">
        <w:rPr>
          <w:sz w:val="24"/>
          <w:szCs w:val="24"/>
          <w:u w:val="single"/>
        </w:rPr>
        <w:t>Sound Attenuation Model</w:t>
      </w:r>
      <w:r w:rsidR="00117504" w:rsidRPr="00651C96">
        <w:rPr>
          <w:sz w:val="24"/>
          <w:szCs w:val="24"/>
          <w:u w:val="single"/>
        </w:rPr>
        <w:t xml:space="preserve"> and Testing</w:t>
      </w:r>
    </w:p>
    <w:p w14:paraId="1E596034" w14:textId="6CCA16D8" w:rsidR="00DF1998" w:rsidRPr="00651C96" w:rsidRDefault="00DF1998" w:rsidP="00DF1998">
      <w:pPr>
        <w:ind w:left="1440"/>
        <w:rPr>
          <w:sz w:val="24"/>
          <w:szCs w:val="24"/>
        </w:rPr>
      </w:pPr>
      <w:r w:rsidRPr="00651C96">
        <w:rPr>
          <w:sz w:val="24"/>
          <w:szCs w:val="24"/>
        </w:rPr>
        <w:t>i.</w:t>
      </w:r>
      <w:r w:rsidR="006D61A6" w:rsidRPr="00651C96">
        <w:rPr>
          <w:sz w:val="24"/>
          <w:szCs w:val="24"/>
        </w:rPr>
        <w:tab/>
      </w:r>
      <w:r w:rsidRPr="00651C96">
        <w:rPr>
          <w:sz w:val="24"/>
          <w:szCs w:val="24"/>
        </w:rPr>
        <w:t xml:space="preserve"> Applicant shall prepare a sound/noise attenuation model (the “Model”) to include the existing and new equipment proposed for the facility and all engineering controls to be employed</w:t>
      </w:r>
      <w:r w:rsidR="00D236A9" w:rsidRPr="00651C96">
        <w:rPr>
          <w:sz w:val="24"/>
          <w:szCs w:val="24"/>
        </w:rPr>
        <w:t xml:space="preserve">. </w:t>
      </w:r>
      <w:r w:rsidRPr="00651C96">
        <w:rPr>
          <w:sz w:val="24"/>
          <w:szCs w:val="24"/>
        </w:rPr>
        <w:t>The Model shall clearly identify the recommended controls to demonstrate compliance with existing Local and State ambient noise levels</w:t>
      </w:r>
      <w:r w:rsidR="00D236A9" w:rsidRPr="00651C96">
        <w:rPr>
          <w:sz w:val="24"/>
          <w:szCs w:val="24"/>
        </w:rPr>
        <w:t xml:space="preserve">. </w:t>
      </w:r>
      <w:r w:rsidRPr="00651C96">
        <w:rPr>
          <w:sz w:val="24"/>
          <w:szCs w:val="24"/>
        </w:rPr>
        <w:t>The Model is to be calibrated with actual on-site measurements taken during both daytime and nigh-time hours. The final results / report of this Model shall be submitted to the Planning &amp; Development Department for review prior to on site construction activities.</w:t>
      </w:r>
    </w:p>
    <w:p w14:paraId="4F4E5278" w14:textId="7F528F3F" w:rsidR="00DF1998" w:rsidRPr="00651C96" w:rsidRDefault="00DF1998" w:rsidP="00DF1998">
      <w:pPr>
        <w:ind w:left="1440"/>
        <w:rPr>
          <w:sz w:val="24"/>
          <w:szCs w:val="24"/>
        </w:rPr>
      </w:pPr>
      <w:r w:rsidRPr="00651C96">
        <w:rPr>
          <w:sz w:val="24"/>
          <w:szCs w:val="24"/>
        </w:rPr>
        <w:t xml:space="preserve">ii. </w:t>
      </w:r>
      <w:r w:rsidR="006D61A6" w:rsidRPr="00651C96">
        <w:rPr>
          <w:sz w:val="24"/>
          <w:szCs w:val="24"/>
        </w:rPr>
        <w:tab/>
      </w:r>
      <w:r w:rsidRPr="00651C96">
        <w:rPr>
          <w:sz w:val="24"/>
          <w:szCs w:val="24"/>
        </w:rPr>
        <w:t>Following construction of the plant expansion that is the subject of the site plan application and the completion of installation of associated new manufacturing and rooftop equipment, the Applicant shall conduct a post construction monitoring (Sound Survey Test – the “Test”) within seventy-five (75) days of the full operation of Applicant’s expanded facility (includes ASRS and other buildings). Results of such testing shall be compared to the Model, to confirm that the facility is in compliance with the noise regulations promulgated by the Connecticut Department of Energy and Environmental Protection (“DEEP”) which are set forth in Regulations of Connecticut State Agencies Section 22a-69-1 et seq (the “CT DEEP R</w:t>
      </w:r>
      <w:r w:rsidR="00F1074F" w:rsidRPr="00651C96">
        <w:rPr>
          <w:sz w:val="24"/>
          <w:szCs w:val="24"/>
        </w:rPr>
        <w:t>egulations</w:t>
      </w:r>
      <w:r w:rsidRPr="00651C96">
        <w:rPr>
          <w:sz w:val="24"/>
          <w:szCs w:val="24"/>
        </w:rPr>
        <w:t xml:space="preserve">”), and the </w:t>
      </w:r>
      <w:r w:rsidR="00F1074F" w:rsidRPr="00651C96">
        <w:rPr>
          <w:sz w:val="24"/>
          <w:szCs w:val="24"/>
        </w:rPr>
        <w:t>T</w:t>
      </w:r>
      <w:r w:rsidRPr="00651C96">
        <w:rPr>
          <w:sz w:val="24"/>
          <w:szCs w:val="24"/>
        </w:rPr>
        <w:t xml:space="preserve">own of Killingly </w:t>
      </w:r>
      <w:r w:rsidR="00D236A9" w:rsidRPr="00651C96">
        <w:rPr>
          <w:sz w:val="24"/>
          <w:szCs w:val="24"/>
        </w:rPr>
        <w:t>Noise</w:t>
      </w:r>
      <w:r w:rsidRPr="00651C96">
        <w:rPr>
          <w:sz w:val="24"/>
          <w:szCs w:val="24"/>
        </w:rPr>
        <w:t xml:space="preserve"> Ordinance (Article VI. Noise Ordinance).</w:t>
      </w:r>
    </w:p>
    <w:p w14:paraId="05FBCD82" w14:textId="18791BA8" w:rsidR="008200B6" w:rsidRPr="00651C96" w:rsidRDefault="00F1074F" w:rsidP="008200B6">
      <w:pPr>
        <w:ind w:left="2160"/>
        <w:rPr>
          <w:sz w:val="24"/>
          <w:szCs w:val="24"/>
        </w:rPr>
      </w:pPr>
      <w:r w:rsidRPr="00651C96">
        <w:rPr>
          <w:sz w:val="24"/>
          <w:szCs w:val="24"/>
        </w:rPr>
        <w:t xml:space="preserve">(1) </w:t>
      </w:r>
      <w:r w:rsidR="006D61A6" w:rsidRPr="00651C96">
        <w:rPr>
          <w:sz w:val="24"/>
          <w:szCs w:val="24"/>
        </w:rPr>
        <w:tab/>
      </w:r>
      <w:r w:rsidRPr="00651C96">
        <w:rPr>
          <w:sz w:val="24"/>
          <w:szCs w:val="24"/>
        </w:rPr>
        <w:t>The TEST</w:t>
      </w:r>
      <w:r w:rsidR="00651C96" w:rsidRPr="00651C96">
        <w:rPr>
          <w:sz w:val="24"/>
          <w:szCs w:val="24"/>
        </w:rPr>
        <w:t xml:space="preserve"> </w:t>
      </w:r>
      <w:r w:rsidRPr="00651C96">
        <w:rPr>
          <w:sz w:val="24"/>
          <w:szCs w:val="24"/>
        </w:rPr>
        <w:t>shall be conducted in conformance with the requirements of the CT DEEP Regulations and in substantial conformity with acoustical test methods and procedures specified in generally accepted outdoor</w:t>
      </w:r>
      <w:r w:rsidR="008200B6" w:rsidRPr="00651C96">
        <w:rPr>
          <w:sz w:val="24"/>
          <w:szCs w:val="24"/>
        </w:rPr>
        <w:t xml:space="preserve"> sound survey standards, including ASTM E1503-14.</w:t>
      </w:r>
    </w:p>
    <w:p w14:paraId="51510B68" w14:textId="0A580265" w:rsidR="008200B6" w:rsidRPr="00651C96" w:rsidRDefault="008200B6" w:rsidP="0084191B">
      <w:pPr>
        <w:ind w:left="2160"/>
        <w:rPr>
          <w:sz w:val="24"/>
          <w:szCs w:val="24"/>
        </w:rPr>
      </w:pPr>
      <w:r w:rsidRPr="00651C96">
        <w:rPr>
          <w:sz w:val="24"/>
          <w:szCs w:val="24"/>
        </w:rPr>
        <w:t>(2)</w:t>
      </w:r>
      <w:r w:rsidR="006D61A6" w:rsidRPr="00651C96">
        <w:rPr>
          <w:sz w:val="24"/>
          <w:szCs w:val="24"/>
        </w:rPr>
        <w:tab/>
      </w:r>
      <w:r w:rsidRPr="00651C96">
        <w:rPr>
          <w:sz w:val="24"/>
          <w:szCs w:val="24"/>
        </w:rPr>
        <w:t xml:space="preserve">Said </w:t>
      </w:r>
      <w:r w:rsidR="0084191B" w:rsidRPr="00651C96">
        <w:rPr>
          <w:sz w:val="24"/>
          <w:szCs w:val="24"/>
        </w:rPr>
        <w:t>t</w:t>
      </w:r>
      <w:r w:rsidRPr="00651C96">
        <w:rPr>
          <w:sz w:val="24"/>
          <w:szCs w:val="24"/>
        </w:rPr>
        <w:t xml:space="preserve">esting </w:t>
      </w:r>
      <w:r w:rsidR="0084191B" w:rsidRPr="00651C96">
        <w:rPr>
          <w:sz w:val="24"/>
          <w:szCs w:val="24"/>
        </w:rPr>
        <w:t xml:space="preserve">related to the Test </w:t>
      </w:r>
      <w:r w:rsidRPr="00651C96">
        <w:rPr>
          <w:sz w:val="24"/>
          <w:szCs w:val="24"/>
        </w:rPr>
        <w:t xml:space="preserve">shall be completed at a minimum of three (3) residential properties on the west side of Upper Maple Street; and shall be completed by an acoustical consultant. These locations shall be determined in consultation with the </w:t>
      </w:r>
      <w:r w:rsidR="004962D9" w:rsidRPr="00651C96">
        <w:rPr>
          <w:sz w:val="24"/>
          <w:szCs w:val="24"/>
        </w:rPr>
        <w:t>T</w:t>
      </w:r>
      <w:r w:rsidRPr="00651C96">
        <w:rPr>
          <w:sz w:val="24"/>
          <w:szCs w:val="24"/>
        </w:rPr>
        <w:t>own Engineer and Zoning Enforcement Officer or their designee.</w:t>
      </w:r>
    </w:p>
    <w:p w14:paraId="655D49A8" w14:textId="4529ADAA" w:rsidR="008200B6" w:rsidRPr="00651C96" w:rsidRDefault="008200B6" w:rsidP="008200B6">
      <w:pPr>
        <w:ind w:left="2160"/>
        <w:rPr>
          <w:sz w:val="24"/>
          <w:szCs w:val="24"/>
        </w:rPr>
      </w:pPr>
      <w:r w:rsidRPr="00651C96">
        <w:rPr>
          <w:sz w:val="24"/>
          <w:szCs w:val="24"/>
        </w:rPr>
        <w:lastRenderedPageBreak/>
        <w:t xml:space="preserve">(3) </w:t>
      </w:r>
      <w:r w:rsidR="006D61A6" w:rsidRPr="00651C96">
        <w:rPr>
          <w:sz w:val="24"/>
          <w:szCs w:val="24"/>
        </w:rPr>
        <w:tab/>
      </w:r>
      <w:r w:rsidRPr="00651C96">
        <w:rPr>
          <w:sz w:val="24"/>
          <w:szCs w:val="24"/>
        </w:rPr>
        <w:t xml:space="preserve">The date and time of the </w:t>
      </w:r>
      <w:r w:rsidR="004962D9" w:rsidRPr="00651C96">
        <w:rPr>
          <w:sz w:val="24"/>
          <w:szCs w:val="24"/>
        </w:rPr>
        <w:t xml:space="preserve">Testing </w:t>
      </w:r>
      <w:r w:rsidRPr="00651C96">
        <w:rPr>
          <w:sz w:val="24"/>
          <w:szCs w:val="24"/>
        </w:rPr>
        <w:t>shall be done in consultation with the Town Engineer and Zoning Enforcement Officer; and said date and time shall be confirmed at least two days in advance of the proposed test.</w:t>
      </w:r>
    </w:p>
    <w:p w14:paraId="75E94717" w14:textId="4EC53064" w:rsidR="008200B6" w:rsidRPr="00651C96" w:rsidRDefault="008200B6" w:rsidP="008200B6">
      <w:pPr>
        <w:ind w:left="1440"/>
        <w:rPr>
          <w:sz w:val="24"/>
          <w:szCs w:val="24"/>
        </w:rPr>
      </w:pPr>
      <w:r w:rsidRPr="00651C96">
        <w:rPr>
          <w:sz w:val="24"/>
          <w:szCs w:val="24"/>
        </w:rPr>
        <w:t xml:space="preserve">iii. </w:t>
      </w:r>
      <w:r w:rsidR="006D61A6" w:rsidRPr="00651C96">
        <w:rPr>
          <w:sz w:val="24"/>
          <w:szCs w:val="24"/>
        </w:rPr>
        <w:tab/>
      </w:r>
      <w:r w:rsidRPr="00651C96">
        <w:rPr>
          <w:sz w:val="24"/>
          <w:szCs w:val="24"/>
        </w:rPr>
        <w:t xml:space="preserve">All Modeling and final reports of the Tests results shall be submitted to the Planning and Zoning Commission through the Planning and Development Office of the </w:t>
      </w:r>
      <w:r w:rsidR="004962D9" w:rsidRPr="00651C96">
        <w:rPr>
          <w:sz w:val="24"/>
          <w:szCs w:val="24"/>
        </w:rPr>
        <w:t>T</w:t>
      </w:r>
      <w:r w:rsidRPr="00651C96">
        <w:rPr>
          <w:sz w:val="24"/>
          <w:szCs w:val="24"/>
        </w:rPr>
        <w:t>own of Killingly within thirty (30) days of the completion of the Testing.</w:t>
      </w:r>
    </w:p>
    <w:p w14:paraId="1F8818F7" w14:textId="1DAFAC65" w:rsidR="006D61A6" w:rsidRPr="00651C96" w:rsidRDefault="008200B6" w:rsidP="00DF1998">
      <w:pPr>
        <w:ind w:left="1440"/>
        <w:rPr>
          <w:sz w:val="24"/>
          <w:szCs w:val="24"/>
        </w:rPr>
      </w:pPr>
      <w:r w:rsidRPr="00651C96">
        <w:rPr>
          <w:sz w:val="24"/>
          <w:szCs w:val="24"/>
        </w:rPr>
        <w:t xml:space="preserve">iv. </w:t>
      </w:r>
      <w:r w:rsidR="006D61A6" w:rsidRPr="00651C96">
        <w:rPr>
          <w:sz w:val="24"/>
          <w:szCs w:val="24"/>
        </w:rPr>
        <w:tab/>
      </w:r>
      <w:r w:rsidRPr="00651C96">
        <w:rPr>
          <w:sz w:val="24"/>
          <w:szCs w:val="24"/>
        </w:rPr>
        <w:t xml:space="preserve">If the Testing demonstrates that the facility as improved is not in substantial conformity with the CT DEEP Regulations, nor consistent with the pre-construction modeling, the applicant shall employ such noise mitigation measures that it determines are required to achieve compliance. Within thirty (30) days of employing such mitigation measures, the Applicant shall conduct another round of testing in accordance with the </w:t>
      </w:r>
      <w:r w:rsidR="006D61A6" w:rsidRPr="00651C96">
        <w:rPr>
          <w:sz w:val="24"/>
          <w:szCs w:val="24"/>
        </w:rPr>
        <w:t xml:space="preserve">conditions listed above. If compliance is not achieved, additional measures shall be </w:t>
      </w:r>
      <w:r w:rsidR="00D236A9" w:rsidRPr="00651C96">
        <w:rPr>
          <w:sz w:val="24"/>
          <w:szCs w:val="24"/>
        </w:rPr>
        <w:t>employed,</w:t>
      </w:r>
      <w:r w:rsidR="006D61A6" w:rsidRPr="00651C96">
        <w:rPr>
          <w:sz w:val="24"/>
          <w:szCs w:val="24"/>
        </w:rPr>
        <w:t xml:space="preserve"> and another round of testing shall be completed in accordance with the conditions listed above until compliance id demonstrated.</w:t>
      </w:r>
    </w:p>
    <w:p w14:paraId="70E000D9" w14:textId="6F78BD96" w:rsidR="006D61A6" w:rsidRPr="00651C96" w:rsidRDefault="006D61A6" w:rsidP="006D61A6">
      <w:pPr>
        <w:rPr>
          <w:sz w:val="24"/>
          <w:szCs w:val="24"/>
        </w:rPr>
      </w:pPr>
      <w:r w:rsidRPr="00651C96">
        <w:rPr>
          <w:sz w:val="24"/>
          <w:szCs w:val="24"/>
        </w:rPr>
        <w:tab/>
        <w:t xml:space="preserve">b.  </w:t>
      </w:r>
      <w:r w:rsidRPr="00651C96">
        <w:rPr>
          <w:sz w:val="24"/>
          <w:szCs w:val="24"/>
          <w:u w:val="single"/>
        </w:rPr>
        <w:t>Landscape and Forest Plantings – Buffering</w:t>
      </w:r>
    </w:p>
    <w:p w14:paraId="3A69D9E1" w14:textId="7DDE44F7" w:rsidR="006D61A6" w:rsidRPr="00651C96" w:rsidRDefault="006D61A6" w:rsidP="006D61A6">
      <w:pPr>
        <w:ind w:left="1440"/>
        <w:rPr>
          <w:sz w:val="24"/>
          <w:szCs w:val="24"/>
        </w:rPr>
      </w:pPr>
      <w:r w:rsidRPr="00651C96">
        <w:rPr>
          <w:sz w:val="24"/>
          <w:szCs w:val="24"/>
        </w:rPr>
        <w:t>i.</w:t>
      </w:r>
      <w:r w:rsidRPr="00651C96">
        <w:rPr>
          <w:sz w:val="24"/>
          <w:szCs w:val="24"/>
        </w:rPr>
        <w:tab/>
        <w:t xml:space="preserve">The Applicant shall maintain the </w:t>
      </w:r>
      <w:r w:rsidR="00A85D8C" w:rsidRPr="00651C96">
        <w:rPr>
          <w:sz w:val="24"/>
          <w:szCs w:val="24"/>
        </w:rPr>
        <w:t xml:space="preserve">existing </w:t>
      </w:r>
      <w:r w:rsidRPr="00651C96">
        <w:rPr>
          <w:sz w:val="24"/>
          <w:szCs w:val="24"/>
        </w:rPr>
        <w:t>landscape and forest plantings as shown on the 2010 and 2012 site plans and shall add to those plantings as described herewith</w:t>
      </w:r>
      <w:r w:rsidR="00D236A9" w:rsidRPr="00651C96">
        <w:rPr>
          <w:sz w:val="24"/>
          <w:szCs w:val="24"/>
        </w:rPr>
        <w:t xml:space="preserve">. </w:t>
      </w:r>
      <w:r w:rsidRPr="00651C96">
        <w:rPr>
          <w:sz w:val="24"/>
          <w:szCs w:val="24"/>
        </w:rPr>
        <w:t>The Applicant shall install additional landscaping on the western portion of the Frito-Lay Property consisting of up to fifty (50) trees comprised of whit</w:t>
      </w:r>
      <w:r w:rsidR="004962D9" w:rsidRPr="00651C96">
        <w:rPr>
          <w:sz w:val="24"/>
          <w:szCs w:val="24"/>
        </w:rPr>
        <w:t>e</w:t>
      </w:r>
      <w:r w:rsidRPr="00651C96">
        <w:rPr>
          <w:sz w:val="24"/>
          <w:szCs w:val="24"/>
        </w:rPr>
        <w:t xml:space="preserve"> spruce and red cedar, with a minimum height of six (6) feet.</w:t>
      </w:r>
    </w:p>
    <w:p w14:paraId="2228E733" w14:textId="77DD18E7" w:rsidR="006D61A6" w:rsidRPr="00651C96" w:rsidRDefault="006D61A6" w:rsidP="006D61A6">
      <w:pPr>
        <w:ind w:left="1440"/>
        <w:rPr>
          <w:sz w:val="24"/>
          <w:szCs w:val="24"/>
        </w:rPr>
      </w:pPr>
      <w:r w:rsidRPr="00651C96">
        <w:rPr>
          <w:sz w:val="24"/>
          <w:szCs w:val="24"/>
        </w:rPr>
        <w:t>ii.</w:t>
      </w:r>
      <w:r w:rsidRPr="00651C96">
        <w:rPr>
          <w:sz w:val="24"/>
          <w:szCs w:val="24"/>
        </w:rPr>
        <w:tab/>
        <w:t>Once the additional landscape and forest plantings are completed in accordance with the direction of the Planning and Development staff the Applicant shall submit to Planning and Development staff an updated Landscape and Forest Management Plan to show then current conditions of said landscape and forest plantings</w:t>
      </w:r>
      <w:r w:rsidR="00D236A9" w:rsidRPr="00651C96">
        <w:rPr>
          <w:sz w:val="24"/>
          <w:szCs w:val="24"/>
        </w:rPr>
        <w:t xml:space="preserve">. </w:t>
      </w:r>
      <w:r w:rsidRPr="00651C96">
        <w:rPr>
          <w:sz w:val="24"/>
          <w:szCs w:val="24"/>
        </w:rPr>
        <w:t>Said plan shall then become the basic plan for all future landscape and forest management to maintain, preserve, and enhance the buffer zone and visual barrier. Said plan shall include annual monitoring of said areas by said Applicant.</w:t>
      </w:r>
    </w:p>
    <w:p w14:paraId="46930F54" w14:textId="62D8FE00" w:rsidR="00DF1998" w:rsidRPr="00651C96" w:rsidRDefault="006D61A6" w:rsidP="006D61A6">
      <w:pPr>
        <w:ind w:left="1440"/>
        <w:rPr>
          <w:sz w:val="24"/>
          <w:szCs w:val="24"/>
        </w:rPr>
      </w:pPr>
      <w:r w:rsidRPr="00651C96">
        <w:rPr>
          <w:sz w:val="24"/>
          <w:szCs w:val="24"/>
        </w:rPr>
        <w:t>iii.</w:t>
      </w:r>
      <w:r w:rsidRPr="00651C96">
        <w:rPr>
          <w:sz w:val="24"/>
          <w:szCs w:val="24"/>
        </w:rPr>
        <w:tab/>
        <w:t>The specific locations where such trees are to be installed shall be determined by the Planning and Development staff</w:t>
      </w:r>
      <w:r w:rsidR="00D236A9" w:rsidRPr="00651C96">
        <w:rPr>
          <w:sz w:val="24"/>
          <w:szCs w:val="24"/>
        </w:rPr>
        <w:t xml:space="preserve">. </w:t>
      </w:r>
      <w:r w:rsidRPr="00651C96">
        <w:rPr>
          <w:sz w:val="24"/>
          <w:szCs w:val="24"/>
        </w:rPr>
        <w:t xml:space="preserve">At least once every five (5) years after installation of these plantings, the Planning and Development staff shall conduct a field inspection of the plantings to determine if additional </w:t>
      </w:r>
      <w:r w:rsidRPr="00651C96">
        <w:rPr>
          <w:sz w:val="24"/>
          <w:szCs w:val="24"/>
        </w:rPr>
        <w:lastRenderedPageBreak/>
        <w:t>plantings are necessary to maintain an effective barrier</w:t>
      </w:r>
      <w:r w:rsidR="00D236A9" w:rsidRPr="00651C96">
        <w:rPr>
          <w:sz w:val="24"/>
          <w:szCs w:val="24"/>
        </w:rPr>
        <w:t xml:space="preserve">. </w:t>
      </w:r>
      <w:r w:rsidRPr="00651C96">
        <w:rPr>
          <w:sz w:val="24"/>
          <w:szCs w:val="24"/>
        </w:rPr>
        <w:t xml:space="preserve">If so, the Applicant shall plant / install those plantings in consultation with staff. </w:t>
      </w:r>
      <w:r w:rsidR="008200B6" w:rsidRPr="00651C96">
        <w:rPr>
          <w:sz w:val="24"/>
          <w:szCs w:val="24"/>
        </w:rPr>
        <w:tab/>
      </w:r>
      <w:r w:rsidR="00F1074F" w:rsidRPr="00651C96">
        <w:rPr>
          <w:sz w:val="24"/>
          <w:szCs w:val="24"/>
        </w:rPr>
        <w:t xml:space="preserve"> </w:t>
      </w:r>
    </w:p>
    <w:p w14:paraId="2169FE3F" w14:textId="0FD5C58A" w:rsidR="00E92CF0" w:rsidRPr="00651C96" w:rsidRDefault="006D61A6" w:rsidP="002238BB">
      <w:pPr>
        <w:ind w:left="1440"/>
        <w:rPr>
          <w:sz w:val="24"/>
          <w:szCs w:val="24"/>
        </w:rPr>
      </w:pPr>
      <w:r w:rsidRPr="00651C96">
        <w:rPr>
          <w:sz w:val="24"/>
          <w:szCs w:val="24"/>
        </w:rPr>
        <w:t>iv.</w:t>
      </w:r>
      <w:r w:rsidR="004962D9" w:rsidRPr="00651C96">
        <w:rPr>
          <w:sz w:val="24"/>
          <w:szCs w:val="24"/>
        </w:rPr>
        <w:tab/>
      </w:r>
      <w:r w:rsidR="002238BB" w:rsidRPr="00651C96">
        <w:rPr>
          <w:sz w:val="24"/>
          <w:szCs w:val="24"/>
        </w:rPr>
        <w:t>The Applicant shall submit annual reports to the Planning and Development staff demonstrating compliance with the Landscape and Forest Management Plan.</w:t>
      </w:r>
    </w:p>
    <w:p w14:paraId="6DB5FD88" w14:textId="537E19A3" w:rsidR="002238BB" w:rsidRPr="00651C96" w:rsidRDefault="002238BB" w:rsidP="002238BB">
      <w:pPr>
        <w:ind w:left="720"/>
        <w:rPr>
          <w:sz w:val="24"/>
          <w:szCs w:val="24"/>
        </w:rPr>
      </w:pPr>
      <w:r w:rsidRPr="00651C96">
        <w:rPr>
          <w:sz w:val="24"/>
          <w:szCs w:val="24"/>
        </w:rPr>
        <w:t>c.</w:t>
      </w:r>
      <w:r w:rsidRPr="00651C96">
        <w:rPr>
          <w:sz w:val="24"/>
          <w:szCs w:val="24"/>
        </w:rPr>
        <w:tab/>
        <w:t>The Applicant shall stipulate that all construction traffic (including materials, workers, and the removal of materials) shall be routed through the Attawaugan Crossing Road access point to the Frito-Lay Property.</w:t>
      </w:r>
    </w:p>
    <w:p w14:paraId="27AA6499" w14:textId="2C79E42C" w:rsidR="002238BB" w:rsidRPr="00651C96" w:rsidRDefault="002238BB" w:rsidP="002238BB">
      <w:pPr>
        <w:ind w:left="720"/>
        <w:rPr>
          <w:sz w:val="24"/>
          <w:szCs w:val="24"/>
        </w:rPr>
      </w:pPr>
      <w:r w:rsidRPr="00651C96">
        <w:rPr>
          <w:sz w:val="24"/>
          <w:szCs w:val="24"/>
        </w:rPr>
        <w:t>d.</w:t>
      </w:r>
      <w:r w:rsidRPr="00651C96">
        <w:rPr>
          <w:sz w:val="24"/>
          <w:szCs w:val="24"/>
        </w:rPr>
        <w:tab/>
        <w:t>The Applicant shall use mechanical means of removal for all cuts located within the project area</w:t>
      </w:r>
      <w:r w:rsidR="00D236A9" w:rsidRPr="00651C96">
        <w:rPr>
          <w:sz w:val="24"/>
          <w:szCs w:val="24"/>
        </w:rPr>
        <w:t xml:space="preserve">. </w:t>
      </w:r>
      <w:r w:rsidRPr="00651C96">
        <w:rPr>
          <w:sz w:val="24"/>
          <w:szCs w:val="24"/>
        </w:rPr>
        <w:t>Blasting is not allowed unless additional approvals are granted by the Planning &amp; Zoning Commission.</w:t>
      </w:r>
    </w:p>
    <w:p w14:paraId="63218C90" w14:textId="69FDC285" w:rsidR="002238BB" w:rsidRPr="00651C96" w:rsidRDefault="002238BB" w:rsidP="002238BB">
      <w:pPr>
        <w:ind w:left="720"/>
        <w:rPr>
          <w:sz w:val="24"/>
          <w:szCs w:val="24"/>
        </w:rPr>
      </w:pPr>
      <w:r w:rsidRPr="00651C96">
        <w:rPr>
          <w:sz w:val="24"/>
          <w:szCs w:val="24"/>
        </w:rPr>
        <w:t xml:space="preserve">e. </w:t>
      </w:r>
      <w:r w:rsidRPr="00651C96">
        <w:rPr>
          <w:sz w:val="24"/>
          <w:szCs w:val="24"/>
        </w:rPr>
        <w:tab/>
        <w:t>In connection with the construction of the Project, contracts with construction subcontractors shall include language directing the subcontractors to utilize carpooling measures for their employees during construction to reduce the overall number of vehicles travelling to and from the site. The Applicant shall require the construction workers to use the Attawaugan Crossing Road access point to the Frito-Lay property.</w:t>
      </w:r>
    </w:p>
    <w:p w14:paraId="0A7DE724" w14:textId="3DB11A35" w:rsidR="002238BB" w:rsidRPr="00651C96" w:rsidRDefault="002238BB" w:rsidP="002238BB">
      <w:pPr>
        <w:ind w:left="720"/>
        <w:rPr>
          <w:sz w:val="24"/>
          <w:szCs w:val="24"/>
        </w:rPr>
      </w:pPr>
      <w:r w:rsidRPr="00651C96">
        <w:rPr>
          <w:sz w:val="24"/>
          <w:szCs w:val="24"/>
        </w:rPr>
        <w:t>f.</w:t>
      </w:r>
      <w:r w:rsidRPr="00651C96">
        <w:rPr>
          <w:sz w:val="24"/>
          <w:szCs w:val="24"/>
        </w:rPr>
        <w:tab/>
        <w:t>In connection with the Haskell response dated January 14, 2022, to the CLA Engineers, Inc. (CLA) review comments dated January 12, 2022, the additional information which Haskell indicates will be provided in response to CLA review comments, 2, 8, 11, 12, 14, 16, 17, 18, 19, 20, and 22 shall be submitted to the Town Engineer for review and approval prior to the issuance of a building permit.</w:t>
      </w:r>
    </w:p>
    <w:p w14:paraId="4E47263D" w14:textId="55BA1783" w:rsidR="002238BB" w:rsidRPr="00651C96" w:rsidRDefault="002238BB" w:rsidP="002238BB">
      <w:pPr>
        <w:ind w:left="720"/>
        <w:rPr>
          <w:sz w:val="24"/>
          <w:szCs w:val="24"/>
        </w:rPr>
      </w:pPr>
      <w:r w:rsidRPr="00651C96">
        <w:rPr>
          <w:sz w:val="24"/>
          <w:szCs w:val="24"/>
        </w:rPr>
        <w:t>g.</w:t>
      </w:r>
      <w:r w:rsidRPr="00651C96">
        <w:rPr>
          <w:sz w:val="24"/>
          <w:szCs w:val="24"/>
        </w:rPr>
        <w:tab/>
        <w:t>The Applicant shall submit a construction phasing and management plan to address any additional concerns raised by the Commission or the Town Engineer</w:t>
      </w:r>
      <w:r w:rsidR="00A85D8C" w:rsidRPr="00651C96">
        <w:rPr>
          <w:sz w:val="24"/>
          <w:szCs w:val="24"/>
        </w:rPr>
        <w:t xml:space="preserve"> following approval</w:t>
      </w:r>
      <w:r w:rsidRPr="00651C96">
        <w:rPr>
          <w:sz w:val="24"/>
          <w:szCs w:val="24"/>
        </w:rPr>
        <w:t>.</w:t>
      </w:r>
    </w:p>
    <w:p w14:paraId="3DD57137" w14:textId="6E61872C" w:rsidR="002238BB" w:rsidRPr="00651C96" w:rsidRDefault="002238BB" w:rsidP="002238BB">
      <w:pPr>
        <w:ind w:left="720"/>
        <w:rPr>
          <w:sz w:val="24"/>
          <w:szCs w:val="24"/>
        </w:rPr>
      </w:pPr>
      <w:r w:rsidRPr="00651C96">
        <w:rPr>
          <w:sz w:val="24"/>
          <w:szCs w:val="24"/>
        </w:rPr>
        <w:t xml:space="preserve">h. </w:t>
      </w:r>
      <w:r w:rsidRPr="00651C96">
        <w:rPr>
          <w:sz w:val="24"/>
          <w:szCs w:val="24"/>
        </w:rPr>
        <w:tab/>
        <w:t>The Applicant shall post a bond, the amount to be determined by the Town Engineer &amp; Planning and Development staff, to assure compliance with the above conditions/</w:t>
      </w:r>
      <w:r w:rsidR="00217D3D" w:rsidRPr="00651C96">
        <w:rPr>
          <w:sz w:val="24"/>
          <w:szCs w:val="24"/>
        </w:rPr>
        <w:t>modifications.</w:t>
      </w:r>
    </w:p>
    <w:p w14:paraId="2E8B9ADF" w14:textId="3CC12877" w:rsidR="00217D3D" w:rsidRPr="00651C96" w:rsidRDefault="00217D3D" w:rsidP="002238BB">
      <w:pPr>
        <w:ind w:left="720"/>
        <w:rPr>
          <w:sz w:val="24"/>
          <w:szCs w:val="24"/>
        </w:rPr>
      </w:pPr>
    </w:p>
    <w:p w14:paraId="593A33B2" w14:textId="5D93374B" w:rsidR="00217D3D" w:rsidRPr="00651C96" w:rsidRDefault="00217D3D" w:rsidP="002238BB">
      <w:pPr>
        <w:ind w:left="720"/>
        <w:rPr>
          <w:sz w:val="24"/>
          <w:szCs w:val="24"/>
          <w:u w:val="single"/>
        </w:rPr>
      </w:pPr>
      <w:r w:rsidRPr="00651C96">
        <w:rPr>
          <w:b/>
          <w:bCs/>
          <w:sz w:val="24"/>
          <w:szCs w:val="24"/>
          <w:u w:val="single"/>
        </w:rPr>
        <w:t>WITH RESPECT TO THE PETITIONS FOR INTERVENTION</w:t>
      </w:r>
    </w:p>
    <w:p w14:paraId="73BD15FB" w14:textId="1AB88E81" w:rsidR="00217D3D" w:rsidRPr="00651C96" w:rsidRDefault="00217D3D" w:rsidP="002238BB">
      <w:pPr>
        <w:ind w:left="720"/>
        <w:rPr>
          <w:sz w:val="24"/>
          <w:szCs w:val="24"/>
        </w:rPr>
      </w:pPr>
      <w:r w:rsidRPr="00651C96">
        <w:rPr>
          <w:sz w:val="24"/>
          <w:szCs w:val="24"/>
          <w:u w:val="single"/>
        </w:rPr>
        <w:t>Special Permit Application #21-1273</w:t>
      </w:r>
    </w:p>
    <w:p w14:paraId="353F9EB7" w14:textId="51330CEB" w:rsidR="00217D3D" w:rsidRPr="00651C96" w:rsidRDefault="00217D3D" w:rsidP="002238BB">
      <w:pPr>
        <w:ind w:left="720"/>
        <w:rPr>
          <w:sz w:val="24"/>
          <w:szCs w:val="24"/>
        </w:rPr>
      </w:pPr>
      <w:r w:rsidRPr="00651C96">
        <w:rPr>
          <w:sz w:val="24"/>
          <w:szCs w:val="24"/>
        </w:rPr>
        <w:t>As to Intervenor’s Conn. Gen. Stat. § 22a-19 Notice of Intervention in Special Permit Application #22-1273, the Commission Finds:</w:t>
      </w:r>
    </w:p>
    <w:p w14:paraId="2E837142" w14:textId="31FC0FC4" w:rsidR="00217D3D" w:rsidRPr="00651C96" w:rsidRDefault="00217D3D" w:rsidP="002238BB">
      <w:pPr>
        <w:ind w:left="720"/>
        <w:rPr>
          <w:sz w:val="24"/>
          <w:szCs w:val="24"/>
        </w:rPr>
      </w:pPr>
      <w:r w:rsidRPr="00651C96">
        <w:rPr>
          <w:sz w:val="24"/>
          <w:szCs w:val="24"/>
        </w:rPr>
        <w:t>1. The Commission has reviewed the allegations contained in the petition,</w:t>
      </w:r>
    </w:p>
    <w:p w14:paraId="2DF5A36D" w14:textId="16186AA5" w:rsidR="00217D3D" w:rsidRPr="00651C96" w:rsidRDefault="00217D3D" w:rsidP="002238BB">
      <w:pPr>
        <w:ind w:left="720"/>
        <w:rPr>
          <w:sz w:val="24"/>
          <w:szCs w:val="24"/>
        </w:rPr>
      </w:pPr>
      <w:r w:rsidRPr="00651C96">
        <w:rPr>
          <w:sz w:val="24"/>
          <w:szCs w:val="24"/>
        </w:rPr>
        <w:lastRenderedPageBreak/>
        <w:t>2. The Commission has considered all evidence submitted by the Intervenor, the Applicant and the Public that was relevant to the allegations in the petition.</w:t>
      </w:r>
    </w:p>
    <w:p w14:paraId="41C00140" w14:textId="3C18F0B7" w:rsidR="00217D3D" w:rsidRPr="00651C96" w:rsidRDefault="00217D3D" w:rsidP="002238BB">
      <w:pPr>
        <w:ind w:left="720"/>
        <w:rPr>
          <w:sz w:val="24"/>
          <w:szCs w:val="24"/>
        </w:rPr>
      </w:pPr>
      <w:r w:rsidRPr="00651C96">
        <w:rPr>
          <w:sz w:val="24"/>
          <w:szCs w:val="24"/>
        </w:rPr>
        <w:t xml:space="preserve">3. The Intervenor </w:t>
      </w:r>
      <w:r w:rsidRPr="00651C96">
        <w:rPr>
          <w:sz w:val="24"/>
          <w:szCs w:val="24"/>
          <w:u w:val="single"/>
        </w:rPr>
        <w:t>did not prove</w:t>
      </w:r>
      <w:r w:rsidRPr="00651C96">
        <w:rPr>
          <w:sz w:val="24"/>
          <w:szCs w:val="24"/>
        </w:rPr>
        <w:t xml:space="preserve"> that the activities authorized by the approval of the special permit with conditions set forth above are reasonably likely to unreasonably pollute, impair or destroy the public </w:t>
      </w:r>
      <w:r w:rsidR="004962D9" w:rsidRPr="00651C96">
        <w:rPr>
          <w:sz w:val="24"/>
          <w:szCs w:val="24"/>
        </w:rPr>
        <w:t>t</w:t>
      </w:r>
      <w:r w:rsidRPr="00651C96">
        <w:rPr>
          <w:sz w:val="24"/>
          <w:szCs w:val="24"/>
        </w:rPr>
        <w:t>rust in the air, water</w:t>
      </w:r>
      <w:r w:rsidR="002035A6" w:rsidRPr="00651C96">
        <w:rPr>
          <w:sz w:val="24"/>
          <w:szCs w:val="24"/>
        </w:rPr>
        <w:t xml:space="preserve">, </w:t>
      </w:r>
      <w:r w:rsidRPr="00651C96">
        <w:rPr>
          <w:sz w:val="24"/>
          <w:szCs w:val="24"/>
        </w:rPr>
        <w:t>or other natural resources of the state.</w:t>
      </w:r>
    </w:p>
    <w:p w14:paraId="51B139A1" w14:textId="02A1C9A4" w:rsidR="00217D3D" w:rsidRPr="00651C96" w:rsidRDefault="00217D3D" w:rsidP="002238BB">
      <w:pPr>
        <w:ind w:left="720"/>
        <w:rPr>
          <w:sz w:val="24"/>
          <w:szCs w:val="24"/>
        </w:rPr>
      </w:pPr>
      <w:r w:rsidRPr="00651C96">
        <w:rPr>
          <w:sz w:val="24"/>
          <w:szCs w:val="24"/>
          <w:u w:val="single"/>
        </w:rPr>
        <w:t>Site Plan Application #21-1275</w:t>
      </w:r>
    </w:p>
    <w:p w14:paraId="13C1586C" w14:textId="0E8F61F9" w:rsidR="00217D3D" w:rsidRPr="00651C96" w:rsidRDefault="002035A6" w:rsidP="002238BB">
      <w:pPr>
        <w:ind w:left="720"/>
        <w:rPr>
          <w:sz w:val="24"/>
          <w:szCs w:val="24"/>
        </w:rPr>
      </w:pPr>
      <w:r w:rsidRPr="00651C96">
        <w:rPr>
          <w:sz w:val="24"/>
          <w:szCs w:val="24"/>
        </w:rPr>
        <w:t xml:space="preserve">As to </w:t>
      </w:r>
      <w:r w:rsidR="007F2353" w:rsidRPr="00651C96">
        <w:rPr>
          <w:sz w:val="24"/>
          <w:szCs w:val="24"/>
        </w:rPr>
        <w:t>Intervenor’s Conn. Gen. Stat. § 22a-19 Notice of Intervention in Site Plan Application #21-1275, the Commission Finds:</w:t>
      </w:r>
    </w:p>
    <w:p w14:paraId="2DAE4F78" w14:textId="444C3824" w:rsidR="007F2353" w:rsidRPr="00651C96" w:rsidRDefault="007F2353" w:rsidP="002238BB">
      <w:pPr>
        <w:ind w:left="720"/>
        <w:rPr>
          <w:sz w:val="24"/>
          <w:szCs w:val="24"/>
        </w:rPr>
      </w:pPr>
      <w:r w:rsidRPr="00651C96">
        <w:rPr>
          <w:sz w:val="24"/>
          <w:szCs w:val="24"/>
        </w:rPr>
        <w:t>1. The Commission has reviewed the allegations contained in the petition.</w:t>
      </w:r>
    </w:p>
    <w:p w14:paraId="3B12A7ED" w14:textId="77933F56" w:rsidR="007F2353" w:rsidRPr="00651C96" w:rsidRDefault="007F2353" w:rsidP="002238BB">
      <w:pPr>
        <w:ind w:left="720"/>
        <w:rPr>
          <w:sz w:val="24"/>
          <w:szCs w:val="24"/>
        </w:rPr>
      </w:pPr>
      <w:r w:rsidRPr="00651C96">
        <w:rPr>
          <w:sz w:val="24"/>
          <w:szCs w:val="24"/>
        </w:rPr>
        <w:t>2. The Commission has considered all evidence submitted by the Intervenor, the Applicant and the Public that was relevant to the allegations in the petition.</w:t>
      </w:r>
    </w:p>
    <w:p w14:paraId="66F1C7CB" w14:textId="57160316" w:rsidR="007F2353" w:rsidRPr="00651C96" w:rsidRDefault="007F2353" w:rsidP="002238BB">
      <w:pPr>
        <w:ind w:left="720"/>
        <w:rPr>
          <w:sz w:val="24"/>
          <w:szCs w:val="24"/>
        </w:rPr>
      </w:pPr>
      <w:r w:rsidRPr="00651C96">
        <w:rPr>
          <w:sz w:val="24"/>
          <w:szCs w:val="24"/>
        </w:rPr>
        <w:t xml:space="preserve">3. The Intervenor </w:t>
      </w:r>
      <w:r w:rsidRPr="00651C96">
        <w:rPr>
          <w:sz w:val="24"/>
          <w:szCs w:val="24"/>
          <w:u w:val="single"/>
        </w:rPr>
        <w:t>did not prove</w:t>
      </w:r>
      <w:r w:rsidRPr="00651C96">
        <w:rPr>
          <w:sz w:val="24"/>
          <w:szCs w:val="24"/>
        </w:rPr>
        <w:t xml:space="preserve"> that the activities authorized by the approval of the site plan are reasonably likely to unreasonably pollute, impair, or destroy the public trust in the air, water, or other natural resources of the state.</w:t>
      </w:r>
    </w:p>
    <w:p w14:paraId="02814AEC" w14:textId="3523F0BD" w:rsidR="007F2353" w:rsidRPr="00651C96" w:rsidRDefault="007F2353" w:rsidP="002238BB">
      <w:pPr>
        <w:ind w:left="720"/>
        <w:rPr>
          <w:sz w:val="24"/>
          <w:szCs w:val="24"/>
        </w:rPr>
      </w:pPr>
    </w:p>
    <w:p w14:paraId="3ED7548F" w14:textId="41F82779" w:rsidR="007F2353" w:rsidRPr="00651C96" w:rsidRDefault="007F2353" w:rsidP="002238BB">
      <w:pPr>
        <w:ind w:left="720"/>
        <w:rPr>
          <w:sz w:val="24"/>
          <w:szCs w:val="24"/>
        </w:rPr>
      </w:pPr>
      <w:r w:rsidRPr="00651C96">
        <w:rPr>
          <w:sz w:val="24"/>
          <w:szCs w:val="24"/>
        </w:rPr>
        <w:t>Dated at  Killingly, Connecticut, this __</w:t>
      </w:r>
      <w:r w:rsidR="00483C19">
        <w:rPr>
          <w:sz w:val="24"/>
          <w:szCs w:val="24"/>
        </w:rPr>
        <w:t>22nd</w:t>
      </w:r>
      <w:r w:rsidRPr="00651C96">
        <w:rPr>
          <w:sz w:val="24"/>
          <w:szCs w:val="24"/>
        </w:rPr>
        <w:t xml:space="preserve">__ day of </w:t>
      </w:r>
      <w:proofErr w:type="gramStart"/>
      <w:r w:rsidRPr="00651C96">
        <w:rPr>
          <w:sz w:val="24"/>
          <w:szCs w:val="24"/>
        </w:rPr>
        <w:t>February,</w:t>
      </w:r>
      <w:proofErr w:type="gramEnd"/>
      <w:r w:rsidRPr="00651C96">
        <w:rPr>
          <w:sz w:val="24"/>
          <w:szCs w:val="24"/>
        </w:rPr>
        <w:t xml:space="preserve"> 2022.</w:t>
      </w:r>
    </w:p>
    <w:p w14:paraId="7B3F0288" w14:textId="62FAD865" w:rsidR="007F2353" w:rsidRDefault="007F2353" w:rsidP="002238BB">
      <w:pPr>
        <w:ind w:left="720"/>
        <w:rPr>
          <w:sz w:val="24"/>
          <w:szCs w:val="24"/>
        </w:rPr>
      </w:pPr>
    </w:p>
    <w:p w14:paraId="4C4C828B" w14:textId="2EF61F8C" w:rsidR="00483C19" w:rsidRDefault="00483C19" w:rsidP="002238BB">
      <w:pPr>
        <w:ind w:left="720"/>
        <w:rPr>
          <w:sz w:val="24"/>
          <w:szCs w:val="24"/>
        </w:rPr>
      </w:pPr>
      <w:r>
        <w:rPr>
          <w:sz w:val="24"/>
          <w:szCs w:val="24"/>
        </w:rPr>
        <w:t xml:space="preserve">Motion was made by John </w:t>
      </w:r>
      <w:proofErr w:type="spellStart"/>
      <w:r>
        <w:rPr>
          <w:sz w:val="24"/>
          <w:szCs w:val="24"/>
        </w:rPr>
        <w:t>Sarantopolous</w:t>
      </w:r>
      <w:proofErr w:type="spellEnd"/>
      <w:r>
        <w:rPr>
          <w:sz w:val="24"/>
          <w:szCs w:val="24"/>
        </w:rPr>
        <w:t xml:space="preserve"> seconded by Matt Wendorf.</w:t>
      </w:r>
    </w:p>
    <w:p w14:paraId="3324FC20" w14:textId="48909FEF" w:rsidR="00483C19" w:rsidRDefault="00B34F85" w:rsidP="002238BB">
      <w:pPr>
        <w:ind w:left="720"/>
        <w:rPr>
          <w:sz w:val="24"/>
          <w:szCs w:val="24"/>
        </w:rPr>
      </w:pPr>
      <w:r>
        <w:rPr>
          <w:sz w:val="24"/>
          <w:szCs w:val="24"/>
        </w:rPr>
        <w:t>There were two addendums made to the motion, they are included above.</w:t>
      </w:r>
    </w:p>
    <w:p w14:paraId="6F546D36" w14:textId="6BF33561" w:rsidR="00B34F85" w:rsidRDefault="00B34F85" w:rsidP="002238BB">
      <w:pPr>
        <w:ind w:left="720"/>
        <w:rPr>
          <w:sz w:val="24"/>
          <w:szCs w:val="24"/>
        </w:rPr>
      </w:pPr>
      <w:r>
        <w:rPr>
          <w:sz w:val="24"/>
          <w:szCs w:val="24"/>
        </w:rPr>
        <w:t>The Motion passed 4 to 0.</w:t>
      </w:r>
    </w:p>
    <w:p w14:paraId="6C53B9A7" w14:textId="77777777" w:rsidR="00B34F85" w:rsidRDefault="00B34F85" w:rsidP="002238BB">
      <w:pPr>
        <w:ind w:left="720"/>
        <w:rPr>
          <w:sz w:val="24"/>
          <w:szCs w:val="24"/>
        </w:rPr>
      </w:pPr>
    </w:p>
    <w:p w14:paraId="742AB107" w14:textId="24D645AB" w:rsidR="00B34F85" w:rsidRDefault="00B34F85" w:rsidP="002238BB">
      <w:pPr>
        <w:ind w:left="720"/>
        <w:rPr>
          <w:sz w:val="24"/>
          <w:szCs w:val="24"/>
        </w:rPr>
      </w:pPr>
    </w:p>
    <w:p w14:paraId="4B3B68CB" w14:textId="77777777" w:rsidR="00B34F85" w:rsidRPr="00651C96" w:rsidRDefault="00B34F85" w:rsidP="002238BB">
      <w:pPr>
        <w:ind w:left="720"/>
        <w:rPr>
          <w:sz w:val="24"/>
          <w:szCs w:val="24"/>
        </w:rPr>
      </w:pPr>
    </w:p>
    <w:p w14:paraId="162C826A" w14:textId="283949D2" w:rsidR="007F2353" w:rsidRDefault="007F2353" w:rsidP="00483C19">
      <w:pPr>
        <w:ind w:left="720"/>
        <w:rPr>
          <w:sz w:val="24"/>
          <w:szCs w:val="24"/>
        </w:rPr>
      </w:pPr>
      <w:r w:rsidRPr="00651C96">
        <w:rPr>
          <w:sz w:val="24"/>
          <w:szCs w:val="24"/>
        </w:rPr>
        <w:tab/>
      </w:r>
      <w:r w:rsidRPr="00651C96">
        <w:rPr>
          <w:sz w:val="24"/>
          <w:szCs w:val="24"/>
        </w:rPr>
        <w:tab/>
      </w:r>
      <w:r w:rsidRPr="00651C96">
        <w:rPr>
          <w:sz w:val="24"/>
          <w:szCs w:val="24"/>
        </w:rPr>
        <w:tab/>
      </w:r>
      <w:r w:rsidRPr="00651C96">
        <w:rPr>
          <w:sz w:val="24"/>
          <w:szCs w:val="24"/>
        </w:rPr>
        <w:tab/>
      </w:r>
      <w:r w:rsidRPr="00651C96">
        <w:rPr>
          <w:sz w:val="24"/>
          <w:szCs w:val="24"/>
        </w:rPr>
        <w:tab/>
      </w:r>
    </w:p>
    <w:p w14:paraId="38D1C838" w14:textId="77777777" w:rsidR="00483C19" w:rsidRPr="00651C96" w:rsidRDefault="00483C19" w:rsidP="00483C19">
      <w:pPr>
        <w:ind w:left="720"/>
        <w:rPr>
          <w:sz w:val="24"/>
          <w:szCs w:val="24"/>
        </w:rPr>
      </w:pPr>
    </w:p>
    <w:p w14:paraId="0A014D44" w14:textId="77777777" w:rsidR="007F2353" w:rsidRPr="00217D3D" w:rsidRDefault="007F2353" w:rsidP="002238BB">
      <w:pPr>
        <w:ind w:left="720"/>
        <w:rPr>
          <w:sz w:val="24"/>
          <w:szCs w:val="24"/>
        </w:rPr>
      </w:pPr>
    </w:p>
    <w:p w14:paraId="3DBC7A04" w14:textId="77777777" w:rsidR="00217D3D" w:rsidRPr="00217D3D" w:rsidRDefault="00217D3D" w:rsidP="002238BB">
      <w:pPr>
        <w:ind w:left="720"/>
        <w:rPr>
          <w:sz w:val="24"/>
          <w:szCs w:val="24"/>
        </w:rPr>
      </w:pPr>
    </w:p>
    <w:p w14:paraId="6846922C" w14:textId="77777777" w:rsidR="00120624" w:rsidRPr="00120624" w:rsidRDefault="00120624" w:rsidP="00120624">
      <w:pPr>
        <w:jc w:val="center"/>
        <w:rPr>
          <w:sz w:val="24"/>
          <w:szCs w:val="24"/>
        </w:rPr>
      </w:pPr>
    </w:p>
    <w:sectPr w:rsidR="00120624" w:rsidRPr="001206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D4E1" w14:textId="77777777" w:rsidR="00120624" w:rsidRDefault="00120624" w:rsidP="00120624">
      <w:pPr>
        <w:spacing w:after="0" w:line="240" w:lineRule="auto"/>
      </w:pPr>
      <w:r>
        <w:separator/>
      </w:r>
    </w:p>
  </w:endnote>
  <w:endnote w:type="continuationSeparator" w:id="0">
    <w:p w14:paraId="0FBDFA62" w14:textId="77777777" w:rsidR="00120624" w:rsidRDefault="00120624" w:rsidP="0012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3CCA" w14:textId="07E575AF" w:rsidR="00120624" w:rsidRDefault="00120624" w:rsidP="00120624">
    <w:pPr>
      <w:pStyle w:val="Foot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8E07193" w14:textId="02BD38C8" w:rsidR="00120624" w:rsidRDefault="00120624" w:rsidP="00120624">
    <w:pPr>
      <w:pStyle w:val="Footer"/>
      <w:jc w:val="right"/>
      <w:rPr>
        <w:b/>
        <w:bCs/>
      </w:rPr>
    </w:pPr>
    <w:r>
      <w:rPr>
        <w:b/>
        <w:bCs/>
      </w:rPr>
      <w:t>February 22,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7B54" w14:textId="77777777" w:rsidR="00120624" w:rsidRDefault="00120624" w:rsidP="00120624">
      <w:pPr>
        <w:spacing w:after="0" w:line="240" w:lineRule="auto"/>
      </w:pPr>
      <w:r>
        <w:separator/>
      </w:r>
    </w:p>
  </w:footnote>
  <w:footnote w:type="continuationSeparator" w:id="0">
    <w:p w14:paraId="03F844BB" w14:textId="77777777" w:rsidR="00120624" w:rsidRDefault="00120624" w:rsidP="0012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3945" w14:textId="41C1D8BA" w:rsidR="00120624" w:rsidRDefault="00120624" w:rsidP="00120624">
    <w:pPr>
      <w:pStyle w:val="Header"/>
      <w:jc w:val="right"/>
    </w:pPr>
    <w:r>
      <w:t>21-1273 Special Permit</w:t>
    </w:r>
  </w:p>
  <w:p w14:paraId="44A428A5" w14:textId="054EF49B" w:rsidR="00120624" w:rsidRDefault="00120624" w:rsidP="00120624">
    <w:pPr>
      <w:pStyle w:val="Header"/>
      <w:jc w:val="right"/>
    </w:pPr>
    <w:r>
      <w:t>21-1275 Site Plan Review</w:t>
    </w:r>
  </w:p>
  <w:p w14:paraId="410A9A8D" w14:textId="690E1BD8" w:rsidR="00120624" w:rsidRDefault="00120624" w:rsidP="00120624">
    <w:pPr>
      <w:pStyle w:val="Header"/>
      <w:jc w:val="right"/>
    </w:pPr>
    <w:r>
      <w:t>1886 Upper Maple Street</w:t>
    </w:r>
  </w:p>
  <w:p w14:paraId="5D4F2C05" w14:textId="4AEF4D88" w:rsidR="00120624" w:rsidRDefault="00120624" w:rsidP="00120624">
    <w:pPr>
      <w:pStyle w:val="Header"/>
      <w:jc w:val="right"/>
    </w:pPr>
    <w:r>
      <w:t xml:space="preserve">Frit-Lay Expansion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24"/>
    <w:rsid w:val="00117504"/>
    <w:rsid w:val="00120624"/>
    <w:rsid w:val="002035A6"/>
    <w:rsid w:val="00217D3D"/>
    <w:rsid w:val="002238AA"/>
    <w:rsid w:val="002238BB"/>
    <w:rsid w:val="00413964"/>
    <w:rsid w:val="00483C19"/>
    <w:rsid w:val="004962D9"/>
    <w:rsid w:val="00651C96"/>
    <w:rsid w:val="006D61A6"/>
    <w:rsid w:val="007F2353"/>
    <w:rsid w:val="008200B6"/>
    <w:rsid w:val="0084191B"/>
    <w:rsid w:val="008A385B"/>
    <w:rsid w:val="00A66063"/>
    <w:rsid w:val="00A85D8C"/>
    <w:rsid w:val="00B34F85"/>
    <w:rsid w:val="00D236A9"/>
    <w:rsid w:val="00DC6809"/>
    <w:rsid w:val="00DF1998"/>
    <w:rsid w:val="00E74228"/>
    <w:rsid w:val="00E92CF0"/>
    <w:rsid w:val="00EF1C3E"/>
    <w:rsid w:val="00F1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7CD6"/>
  <w15:chartTrackingRefBased/>
  <w15:docId w15:val="{F7922D96-DFC7-41E9-9014-B4D99F0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24"/>
  </w:style>
  <w:style w:type="paragraph" w:styleId="Footer">
    <w:name w:val="footer"/>
    <w:basedOn w:val="Normal"/>
    <w:link w:val="FooterChar"/>
    <w:uiPriority w:val="99"/>
    <w:unhideWhenUsed/>
    <w:rsid w:val="0012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65A9-AF34-48B9-9589-21129E3A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Aubrey</dc:creator>
  <cp:keywords/>
  <dc:description/>
  <cp:lastModifiedBy>Ann-Marie Aubrey</cp:lastModifiedBy>
  <cp:revision>2</cp:revision>
  <cp:lastPrinted>2022-02-22T19:48:00Z</cp:lastPrinted>
  <dcterms:created xsi:type="dcterms:W3CDTF">2022-02-23T02:49:00Z</dcterms:created>
  <dcterms:modified xsi:type="dcterms:W3CDTF">2022-02-23T02:49:00Z</dcterms:modified>
</cp:coreProperties>
</file>