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:rsidR="00652761" w:rsidRPr="00D17047" w:rsidRDefault="00652761" w:rsidP="00EE4BD5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FISCAL SUB-COMMITTEE MEETING</w:t>
      </w:r>
    </w:p>
    <w:p w:rsidR="00652761" w:rsidRPr="00D17047" w:rsidRDefault="005B167D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August 18</w:t>
      </w:r>
      <w:r w:rsidR="005E0AAC" w:rsidRPr="00D17047">
        <w:rPr>
          <w:rFonts w:cs="Arial"/>
          <w:b/>
          <w:sz w:val="22"/>
          <w:szCs w:val="22"/>
        </w:rPr>
        <w:t>, 2015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8D0E1E" w:rsidRPr="00D17047">
        <w:rPr>
          <w:rFonts w:cs="Arial"/>
          <w:b/>
          <w:color w:val="000000" w:themeColor="text1"/>
          <w:sz w:val="22"/>
          <w:szCs w:val="22"/>
        </w:rPr>
        <w:t>6</w:t>
      </w:r>
      <w:r w:rsidR="006A3DAD" w:rsidRPr="00D17047">
        <w:rPr>
          <w:rFonts w:cs="Arial"/>
          <w:b/>
          <w:color w:val="000000" w:themeColor="text1"/>
          <w:sz w:val="22"/>
          <w:szCs w:val="22"/>
        </w:rPr>
        <w:t>:3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>0 p.m.</w:t>
      </w:r>
    </w:p>
    <w:p w:rsidR="00AE51EB" w:rsidRPr="00D17047" w:rsidRDefault="005E0AAC" w:rsidP="00EE4BD5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Room 204, 2</w:t>
      </w:r>
      <w:r w:rsidRPr="00D17047">
        <w:rPr>
          <w:rFonts w:cs="Arial"/>
          <w:b/>
          <w:sz w:val="22"/>
          <w:szCs w:val="22"/>
          <w:vertAlign w:val="superscript"/>
        </w:rPr>
        <w:t>nd</w:t>
      </w:r>
      <w:r w:rsidRPr="00D17047">
        <w:rPr>
          <w:rFonts w:cs="Arial"/>
          <w:b/>
          <w:sz w:val="22"/>
          <w:szCs w:val="22"/>
        </w:rPr>
        <w:t xml:space="preserve"> Floor</w:t>
      </w:r>
      <w:r w:rsid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:rsidR="00223308" w:rsidRPr="003B3D00" w:rsidRDefault="00D17047" w:rsidP="0052650E">
      <w:pPr>
        <w:tabs>
          <w:tab w:val="left" w:pos="0"/>
          <w:tab w:val="left" w:pos="360"/>
          <w:tab w:val="left" w:pos="1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sz w:val="22"/>
          <w:szCs w:val="22"/>
        </w:rPr>
        <w:t>The meeting was called to order by Chairman Jonathan Cesolini at 6:30 p.m.</w:t>
      </w:r>
    </w:p>
    <w:p w:rsidR="005B167D" w:rsidRDefault="008E2C77" w:rsidP="0052650E">
      <w:pPr>
        <w:tabs>
          <w:tab w:val="left" w:pos="0"/>
          <w:tab w:val="left" w:pos="360"/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  <w:t>Jon</w:t>
      </w:r>
      <w:r w:rsidR="000A177F">
        <w:rPr>
          <w:sz w:val="22"/>
          <w:szCs w:val="22"/>
        </w:rPr>
        <w:t>athan Cesolini, John Hallbergh,</w:t>
      </w:r>
      <w:r w:rsidR="0052650E">
        <w:rPr>
          <w:sz w:val="22"/>
          <w:szCs w:val="22"/>
        </w:rPr>
        <w:t xml:space="preserve"> </w:t>
      </w:r>
      <w:r w:rsidR="00CF17E4" w:rsidRPr="00CF17E4">
        <w:rPr>
          <w:sz w:val="22"/>
          <w:szCs w:val="22"/>
        </w:rPr>
        <w:t>John Sarantopoulos</w:t>
      </w:r>
      <w:r w:rsidR="0052650E">
        <w:rPr>
          <w:sz w:val="22"/>
          <w:szCs w:val="22"/>
        </w:rPr>
        <w:t xml:space="preserve">, </w:t>
      </w:r>
    </w:p>
    <w:p w:rsidR="00223308" w:rsidRPr="003B3D00" w:rsidRDefault="005B167D" w:rsidP="0052650E">
      <w:pPr>
        <w:tabs>
          <w:tab w:val="left" w:pos="0"/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17E4">
        <w:rPr>
          <w:sz w:val="22"/>
          <w:szCs w:val="22"/>
        </w:rPr>
        <w:t>Dennis Alemian</w:t>
      </w:r>
    </w:p>
    <w:p w:rsidR="0052650E" w:rsidRPr="0052650E" w:rsidRDefault="008E2C77" w:rsidP="0052650E">
      <w:pPr>
        <w:tabs>
          <w:tab w:val="left" w:pos="0"/>
          <w:tab w:val="left" w:pos="360"/>
          <w:tab w:val="left" w:pos="1080"/>
          <w:tab w:val="left" w:pos="1440"/>
          <w:tab w:val="left" w:pos="270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>
        <w:rPr>
          <w:sz w:val="22"/>
          <w:szCs w:val="22"/>
        </w:rPr>
        <w:tab/>
      </w:r>
      <w:r w:rsidR="00D17047">
        <w:rPr>
          <w:sz w:val="22"/>
          <w:szCs w:val="22"/>
        </w:rPr>
        <w:tab/>
        <w:t>Mary Calorio, Finance Director</w:t>
      </w:r>
      <w:r w:rsidR="00223308" w:rsidRPr="003B3D00">
        <w:rPr>
          <w:sz w:val="22"/>
          <w:szCs w:val="22"/>
        </w:rPr>
        <w:t xml:space="preserve"> </w:t>
      </w:r>
    </w:p>
    <w:p w:rsidR="00223308" w:rsidRPr="0052650E" w:rsidRDefault="004B0B71" w:rsidP="0052650E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  <w:r w:rsidRPr="0052650E">
        <w:rPr>
          <w:sz w:val="22"/>
          <w:szCs w:val="22"/>
        </w:rPr>
        <w:tab/>
      </w:r>
      <w:r w:rsidRPr="0052650E">
        <w:rPr>
          <w:sz w:val="22"/>
          <w:szCs w:val="22"/>
        </w:rPr>
        <w:tab/>
      </w:r>
      <w:r w:rsidRPr="0052650E">
        <w:rPr>
          <w:sz w:val="22"/>
          <w:szCs w:val="22"/>
        </w:rPr>
        <w:tab/>
      </w:r>
    </w:p>
    <w:p w:rsidR="00223308" w:rsidRPr="003B3D00" w:rsidRDefault="00223308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 w:rsidRPr="003B3D00">
        <w:rPr>
          <w:b/>
          <w:sz w:val="22"/>
          <w:szCs w:val="22"/>
        </w:rPr>
        <w:t xml:space="preserve">2.  </w:t>
      </w:r>
      <w:r w:rsidR="008E2C77">
        <w:rPr>
          <w:b/>
          <w:sz w:val="22"/>
          <w:szCs w:val="22"/>
        </w:rPr>
        <w:tab/>
      </w:r>
      <w:r w:rsidRPr="003B3D00">
        <w:rPr>
          <w:b/>
          <w:sz w:val="22"/>
          <w:szCs w:val="22"/>
        </w:rPr>
        <w:t>Citizens Participation:</w:t>
      </w:r>
    </w:p>
    <w:p w:rsidR="00223308" w:rsidRPr="003B3D00" w:rsidRDefault="008E2C77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E0AAC">
        <w:rPr>
          <w:sz w:val="22"/>
          <w:szCs w:val="22"/>
        </w:rPr>
        <w:t>None</w:t>
      </w:r>
    </w:p>
    <w:p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:rsidR="003D057D" w:rsidRPr="003B3D00" w:rsidRDefault="003D057D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 w:rsidRPr="003B3D00">
        <w:rPr>
          <w:b/>
          <w:sz w:val="22"/>
          <w:szCs w:val="22"/>
        </w:rPr>
        <w:t xml:space="preserve">3.  </w:t>
      </w:r>
      <w:r w:rsidR="008E2C77">
        <w:rPr>
          <w:b/>
          <w:sz w:val="22"/>
          <w:szCs w:val="22"/>
        </w:rPr>
        <w:tab/>
      </w:r>
      <w:r w:rsidRPr="003B3D00">
        <w:rPr>
          <w:b/>
          <w:sz w:val="22"/>
          <w:szCs w:val="22"/>
        </w:rPr>
        <w:t xml:space="preserve">Adoption of Minutes:  </w:t>
      </w:r>
      <w:r w:rsidR="005B167D">
        <w:rPr>
          <w:b/>
          <w:sz w:val="22"/>
          <w:szCs w:val="22"/>
        </w:rPr>
        <w:t>June 16</w:t>
      </w:r>
      <w:r w:rsidRPr="003B3D00">
        <w:rPr>
          <w:b/>
          <w:sz w:val="22"/>
          <w:szCs w:val="22"/>
        </w:rPr>
        <w:t xml:space="preserve">, </w:t>
      </w:r>
      <w:r w:rsidR="005E0AAC">
        <w:rPr>
          <w:b/>
          <w:sz w:val="22"/>
          <w:szCs w:val="22"/>
        </w:rPr>
        <w:t>2015</w:t>
      </w:r>
    </w:p>
    <w:p w:rsidR="003D057D" w:rsidRPr="003B3D00" w:rsidRDefault="003D057D" w:rsidP="0052650E">
      <w:pPr>
        <w:tabs>
          <w:tab w:val="left" w:pos="0"/>
          <w:tab w:val="left" w:pos="360"/>
          <w:tab w:val="left" w:pos="1080"/>
        </w:tabs>
        <w:ind w:left="360" w:hanging="360"/>
        <w:rPr>
          <w:sz w:val="22"/>
          <w:szCs w:val="22"/>
        </w:rPr>
      </w:pPr>
      <w:r w:rsidRPr="003B3D00">
        <w:rPr>
          <w:sz w:val="22"/>
          <w:szCs w:val="22"/>
        </w:rPr>
        <w:tab/>
        <w:t xml:space="preserve">Motion made by J. </w:t>
      </w:r>
      <w:r w:rsidR="005E0AAC">
        <w:rPr>
          <w:sz w:val="22"/>
          <w:szCs w:val="22"/>
        </w:rPr>
        <w:t xml:space="preserve">Hallbergh, seconded by </w:t>
      </w:r>
      <w:r w:rsidR="00CF17E4">
        <w:rPr>
          <w:sz w:val="22"/>
          <w:szCs w:val="22"/>
        </w:rPr>
        <w:t xml:space="preserve">J. </w:t>
      </w:r>
      <w:r w:rsidR="005B167D">
        <w:rPr>
          <w:sz w:val="22"/>
          <w:szCs w:val="22"/>
        </w:rPr>
        <w:t>Sarantopoulos</w:t>
      </w:r>
      <w:r w:rsidR="005E0AAC">
        <w:rPr>
          <w:sz w:val="22"/>
          <w:szCs w:val="22"/>
        </w:rPr>
        <w:t xml:space="preserve"> to accept the minutes of the </w:t>
      </w:r>
      <w:r w:rsidR="005B167D">
        <w:rPr>
          <w:sz w:val="22"/>
          <w:szCs w:val="22"/>
        </w:rPr>
        <w:t>June 16</w:t>
      </w:r>
      <w:r w:rsidR="005E0AAC">
        <w:rPr>
          <w:sz w:val="22"/>
          <w:szCs w:val="22"/>
        </w:rPr>
        <w:t>, 2015 meeting</w:t>
      </w:r>
      <w:r w:rsidR="00D93D23">
        <w:rPr>
          <w:sz w:val="22"/>
          <w:szCs w:val="22"/>
        </w:rPr>
        <w:t xml:space="preserve"> as presented</w:t>
      </w:r>
      <w:r w:rsidR="005B167D">
        <w:rPr>
          <w:sz w:val="22"/>
          <w:szCs w:val="22"/>
        </w:rPr>
        <w:t>.</w:t>
      </w:r>
      <w:r w:rsidR="000A177F">
        <w:rPr>
          <w:sz w:val="22"/>
          <w:szCs w:val="22"/>
        </w:rPr>
        <w:t xml:space="preserve">  </w:t>
      </w:r>
      <w:r w:rsidRPr="003B3D00">
        <w:rPr>
          <w:sz w:val="22"/>
          <w:szCs w:val="22"/>
        </w:rPr>
        <w:t xml:space="preserve">The motion passed </w:t>
      </w:r>
      <w:r w:rsidR="005E0AAC">
        <w:rPr>
          <w:sz w:val="22"/>
          <w:szCs w:val="22"/>
        </w:rPr>
        <w:t xml:space="preserve">unanimously </w:t>
      </w:r>
      <w:r w:rsidR="005B167D">
        <w:rPr>
          <w:sz w:val="22"/>
          <w:szCs w:val="22"/>
        </w:rPr>
        <w:t>3</w:t>
      </w:r>
      <w:r w:rsidRPr="003B3D00">
        <w:rPr>
          <w:sz w:val="22"/>
          <w:szCs w:val="22"/>
        </w:rPr>
        <w:t>-0-0.</w:t>
      </w:r>
    </w:p>
    <w:p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:rsidR="003D057D" w:rsidRPr="003B3D00" w:rsidRDefault="008E2C77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4.</w:t>
      </w:r>
      <w:r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:rsidR="003D057D" w:rsidRPr="003B3D00" w:rsidRDefault="003D057D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  <w:proofErr w:type="gramStart"/>
      <w:r w:rsidRPr="003B3D00">
        <w:rPr>
          <w:sz w:val="22"/>
          <w:szCs w:val="22"/>
        </w:rPr>
        <w:t>None.</w:t>
      </w:r>
      <w:proofErr w:type="gramEnd"/>
    </w:p>
    <w:p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:rsidR="0011162B" w:rsidRPr="003B3D00" w:rsidRDefault="008E2C77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5.</w:t>
      </w:r>
      <w:r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:rsidR="0071757D" w:rsidRDefault="003D057D" w:rsidP="005B167D">
      <w:pPr>
        <w:tabs>
          <w:tab w:val="left" w:pos="0"/>
          <w:tab w:val="left" w:pos="360"/>
          <w:tab w:val="left" w:pos="720"/>
          <w:tab w:val="left" w:pos="1080"/>
        </w:tabs>
        <w:ind w:hanging="72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  <w:proofErr w:type="gramStart"/>
      <w:r w:rsidR="005B167D"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D17047">
        <w:rPr>
          <w:b/>
          <w:sz w:val="22"/>
          <w:szCs w:val="22"/>
        </w:rPr>
        <w:t xml:space="preserve">  </w:t>
      </w:r>
      <w:r w:rsidR="0011162B">
        <w:rPr>
          <w:b/>
          <w:sz w:val="22"/>
          <w:szCs w:val="22"/>
        </w:rPr>
        <w:t>Discussion</w:t>
      </w:r>
      <w:proofErr w:type="gramEnd"/>
      <w:r w:rsidR="0011162B">
        <w:rPr>
          <w:b/>
          <w:sz w:val="22"/>
          <w:szCs w:val="22"/>
        </w:rPr>
        <w:t xml:space="preserve"> </w:t>
      </w:r>
      <w:r w:rsidR="005B167D">
        <w:rPr>
          <w:b/>
          <w:sz w:val="22"/>
          <w:szCs w:val="22"/>
        </w:rPr>
        <w:t>of Budget Transfers for Fiscal Year 2014-2015</w:t>
      </w:r>
      <w:r w:rsidR="008A4060">
        <w:rPr>
          <w:sz w:val="22"/>
          <w:szCs w:val="22"/>
        </w:rPr>
        <w:t>.</w:t>
      </w:r>
      <w:r w:rsidR="00CF17E4">
        <w:rPr>
          <w:sz w:val="22"/>
          <w:szCs w:val="22"/>
        </w:rPr>
        <w:t xml:space="preserve">  </w:t>
      </w:r>
    </w:p>
    <w:p w:rsidR="00684669" w:rsidRDefault="00D87A37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>Finance Director</w:t>
      </w:r>
      <w:r w:rsidR="005B167D">
        <w:rPr>
          <w:sz w:val="22"/>
          <w:szCs w:val="22"/>
        </w:rPr>
        <w:t xml:space="preserve"> </w:t>
      </w:r>
      <w:r w:rsidR="00D93D23">
        <w:rPr>
          <w:sz w:val="22"/>
          <w:szCs w:val="22"/>
        </w:rPr>
        <w:t xml:space="preserve">Mary Calorio </w:t>
      </w:r>
      <w:r w:rsidR="005B167D">
        <w:rPr>
          <w:sz w:val="22"/>
          <w:szCs w:val="22"/>
        </w:rPr>
        <w:t xml:space="preserve">reviewed the requested </w:t>
      </w:r>
      <w:r w:rsidR="00D93D23">
        <w:rPr>
          <w:sz w:val="22"/>
          <w:szCs w:val="22"/>
        </w:rPr>
        <w:t xml:space="preserve">2014-2015 fiscal year </w:t>
      </w:r>
      <w:r w:rsidR="005B167D">
        <w:rPr>
          <w:sz w:val="22"/>
          <w:szCs w:val="22"/>
        </w:rPr>
        <w:t>budg</w:t>
      </w:r>
      <w:r w:rsidR="00D93D23">
        <w:rPr>
          <w:sz w:val="22"/>
          <w:szCs w:val="22"/>
        </w:rPr>
        <w:t>et transfers</w:t>
      </w:r>
      <w:r w:rsidR="005B167D">
        <w:rPr>
          <w:sz w:val="22"/>
          <w:szCs w:val="22"/>
        </w:rPr>
        <w:t xml:space="preserve">. She </w:t>
      </w:r>
      <w:r w:rsidR="00D93D23">
        <w:rPr>
          <w:sz w:val="22"/>
          <w:szCs w:val="22"/>
        </w:rPr>
        <w:t xml:space="preserve">stated </w:t>
      </w:r>
      <w:r w:rsidR="00286944">
        <w:rPr>
          <w:sz w:val="22"/>
          <w:szCs w:val="22"/>
        </w:rPr>
        <w:t>the majority of tr</w:t>
      </w:r>
      <w:r w:rsidR="00D93D23">
        <w:rPr>
          <w:sz w:val="22"/>
          <w:szCs w:val="22"/>
        </w:rPr>
        <w:t xml:space="preserve">ansfers where interdepartmental and </w:t>
      </w:r>
      <w:r w:rsidR="005B167D">
        <w:rPr>
          <w:sz w:val="22"/>
          <w:szCs w:val="22"/>
        </w:rPr>
        <w:t>the transfer request from Contingency is $490</w:t>
      </w:r>
      <w:r w:rsidR="00D93D23">
        <w:rPr>
          <w:sz w:val="22"/>
          <w:szCs w:val="22"/>
        </w:rPr>
        <w:t>.  She also stated th</w:t>
      </w:r>
      <w:r w:rsidR="005B167D">
        <w:rPr>
          <w:sz w:val="22"/>
          <w:szCs w:val="22"/>
        </w:rPr>
        <w:t xml:space="preserve">is </w:t>
      </w:r>
      <w:r w:rsidR="00D93D23">
        <w:rPr>
          <w:sz w:val="22"/>
          <w:szCs w:val="22"/>
        </w:rPr>
        <w:t xml:space="preserve">is </w:t>
      </w:r>
      <w:r w:rsidR="005B167D">
        <w:rPr>
          <w:sz w:val="22"/>
          <w:szCs w:val="22"/>
        </w:rPr>
        <w:t xml:space="preserve">the lowest </w:t>
      </w:r>
      <w:r w:rsidR="00D93D23">
        <w:rPr>
          <w:sz w:val="22"/>
          <w:szCs w:val="22"/>
        </w:rPr>
        <w:t xml:space="preserve">transfer </w:t>
      </w:r>
      <w:r w:rsidR="005B167D">
        <w:rPr>
          <w:sz w:val="22"/>
          <w:szCs w:val="22"/>
        </w:rPr>
        <w:t>amount in at least the last six years.  M. Calorio reviewed the Year End Transfer History</w:t>
      </w:r>
      <w:r w:rsidR="00D93D23">
        <w:rPr>
          <w:sz w:val="22"/>
          <w:szCs w:val="22"/>
        </w:rPr>
        <w:t xml:space="preserve"> with the Sub-committee</w:t>
      </w:r>
      <w:r w:rsidR="00684669">
        <w:rPr>
          <w:sz w:val="22"/>
          <w:szCs w:val="22"/>
        </w:rPr>
        <w:t>, noting t</w:t>
      </w:r>
      <w:r w:rsidR="00286944">
        <w:rPr>
          <w:sz w:val="22"/>
          <w:szCs w:val="22"/>
        </w:rPr>
        <w:t xml:space="preserve">he total transfer request for the Fiscal Year 2014-2015 is $46,815.  </w:t>
      </w:r>
    </w:p>
    <w:p w:rsidR="00684669" w:rsidRDefault="00684669" w:rsidP="0052650E">
      <w:pPr>
        <w:ind w:left="630"/>
        <w:jc w:val="both"/>
        <w:rPr>
          <w:sz w:val="22"/>
          <w:szCs w:val="22"/>
        </w:rPr>
      </w:pPr>
    </w:p>
    <w:p w:rsidR="00684669" w:rsidRDefault="00D87A37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>J. Hallbergh expressed his approval of the transfer request</w:t>
      </w:r>
      <w:r w:rsidR="00D93D23">
        <w:rPr>
          <w:sz w:val="22"/>
          <w:szCs w:val="22"/>
        </w:rPr>
        <w:t xml:space="preserve"> and J. Sar</w:t>
      </w:r>
      <w:r w:rsidR="005B167D">
        <w:rPr>
          <w:sz w:val="22"/>
          <w:szCs w:val="22"/>
        </w:rPr>
        <w:t xml:space="preserve">antopoulos commented the reduced transfer request is a result of the Town Manager’s and Town Council Chairman’s careful oversight of the Town expenditures.   </w:t>
      </w:r>
    </w:p>
    <w:p w:rsidR="00684669" w:rsidRDefault="00684669" w:rsidP="0052650E">
      <w:pPr>
        <w:ind w:left="630"/>
        <w:jc w:val="both"/>
        <w:rPr>
          <w:sz w:val="22"/>
          <w:szCs w:val="22"/>
        </w:rPr>
      </w:pPr>
    </w:p>
    <w:p w:rsidR="00B677A1" w:rsidRDefault="00286944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D87A37">
        <w:rPr>
          <w:sz w:val="22"/>
          <w:szCs w:val="22"/>
        </w:rPr>
        <w:t xml:space="preserve">J. Sarantopoulos, seconded by J. Hallbergh, to recommend to the </w:t>
      </w:r>
      <w:r w:rsidR="00D93D23">
        <w:rPr>
          <w:sz w:val="22"/>
          <w:szCs w:val="22"/>
        </w:rPr>
        <w:t xml:space="preserve">full </w:t>
      </w:r>
      <w:r w:rsidR="00D87A37">
        <w:rPr>
          <w:sz w:val="22"/>
          <w:szCs w:val="22"/>
        </w:rPr>
        <w:t>Council the authorization of the Budget Transfers for Fiscal Year 2014-2015.  The motion passed unanimously, 3-0-0.</w:t>
      </w:r>
    </w:p>
    <w:p w:rsidR="00DB3CD2" w:rsidRDefault="00DB3CD2" w:rsidP="0052650E">
      <w:pPr>
        <w:rPr>
          <w:sz w:val="22"/>
          <w:szCs w:val="22"/>
        </w:rPr>
      </w:pPr>
    </w:p>
    <w:p w:rsidR="0011162B" w:rsidRDefault="00CF17E4" w:rsidP="00D0238C">
      <w:pPr>
        <w:tabs>
          <w:tab w:val="left" w:pos="360"/>
          <w:tab w:val="left" w:pos="540"/>
          <w:tab w:val="left" w:pos="630"/>
          <w:tab w:val="left" w:pos="1080"/>
        </w:tabs>
        <w:ind w:left="630" w:hanging="63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5B167D">
        <w:rPr>
          <w:b/>
          <w:sz w:val="22"/>
          <w:szCs w:val="22"/>
        </w:rPr>
        <w:t>b</w:t>
      </w:r>
      <w:r w:rsidRPr="00CF17E4">
        <w:rPr>
          <w:b/>
          <w:sz w:val="22"/>
          <w:szCs w:val="22"/>
        </w:rPr>
        <w:t>.</w:t>
      </w:r>
      <w:r w:rsidRPr="00CF17E4">
        <w:rPr>
          <w:b/>
          <w:sz w:val="22"/>
          <w:szCs w:val="22"/>
        </w:rPr>
        <w:tab/>
      </w:r>
      <w:r w:rsidR="00D87A37">
        <w:rPr>
          <w:b/>
          <w:sz w:val="22"/>
          <w:szCs w:val="22"/>
        </w:rPr>
        <w:t xml:space="preserve">Discussion of transfer of remaining funds from the Town of Killingly Conservation Commission, the Inland Wetlands &amp; Watercourses Commission and the Agriculture Commission to the Open Space Land Acquisition </w:t>
      </w:r>
      <w:r w:rsidR="00C04756">
        <w:rPr>
          <w:b/>
          <w:sz w:val="22"/>
          <w:szCs w:val="22"/>
        </w:rPr>
        <w:t xml:space="preserve">(OSLA) </w:t>
      </w:r>
      <w:r w:rsidR="00D87A37">
        <w:rPr>
          <w:b/>
          <w:sz w:val="22"/>
          <w:szCs w:val="22"/>
        </w:rPr>
        <w:t>Fund</w:t>
      </w:r>
      <w:r w:rsidR="0011162B" w:rsidRPr="0011162B">
        <w:rPr>
          <w:b/>
          <w:sz w:val="22"/>
          <w:szCs w:val="22"/>
        </w:rPr>
        <w:t xml:space="preserve">.  </w:t>
      </w:r>
    </w:p>
    <w:p w:rsidR="003C6AA3" w:rsidRDefault="0011162B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Finance Director </w:t>
      </w:r>
      <w:r w:rsidR="00D87A37">
        <w:rPr>
          <w:sz w:val="22"/>
          <w:szCs w:val="22"/>
        </w:rPr>
        <w:t xml:space="preserve">reviewed the </w:t>
      </w:r>
      <w:r w:rsidR="00F76A47">
        <w:rPr>
          <w:sz w:val="22"/>
          <w:szCs w:val="22"/>
        </w:rPr>
        <w:t>history of the</w:t>
      </w:r>
      <w:r w:rsidR="006D19C8">
        <w:rPr>
          <w:sz w:val="22"/>
          <w:szCs w:val="22"/>
        </w:rPr>
        <w:t xml:space="preserve"> Conservation, IWWC and Agriculture Commissions’ </w:t>
      </w:r>
      <w:r w:rsidR="00F76A47">
        <w:rPr>
          <w:sz w:val="22"/>
          <w:szCs w:val="22"/>
        </w:rPr>
        <w:t xml:space="preserve">transfers and the </w:t>
      </w:r>
      <w:r w:rsidR="006D19C8">
        <w:rPr>
          <w:sz w:val="22"/>
          <w:szCs w:val="22"/>
        </w:rPr>
        <w:t xml:space="preserve">current account </w:t>
      </w:r>
      <w:r w:rsidR="00F76A47">
        <w:rPr>
          <w:sz w:val="22"/>
          <w:szCs w:val="22"/>
        </w:rPr>
        <w:t>balance</w:t>
      </w:r>
      <w:r w:rsidR="006D19C8">
        <w:rPr>
          <w:sz w:val="22"/>
          <w:szCs w:val="22"/>
        </w:rPr>
        <w:t xml:space="preserve"> in the OSLA fund</w:t>
      </w:r>
      <w:r w:rsidR="00367C42">
        <w:rPr>
          <w:sz w:val="22"/>
          <w:szCs w:val="22"/>
        </w:rPr>
        <w:t xml:space="preserve">. </w:t>
      </w:r>
      <w:r w:rsidR="006D19C8">
        <w:rPr>
          <w:sz w:val="22"/>
          <w:szCs w:val="22"/>
        </w:rPr>
        <w:t xml:space="preserve">Both the </w:t>
      </w:r>
      <w:r w:rsidR="00F76A47">
        <w:rPr>
          <w:sz w:val="22"/>
          <w:szCs w:val="22"/>
        </w:rPr>
        <w:t xml:space="preserve">Town Manager and Finance Director are </w:t>
      </w:r>
      <w:r w:rsidR="006D19C8">
        <w:rPr>
          <w:sz w:val="22"/>
          <w:szCs w:val="22"/>
        </w:rPr>
        <w:t>advising</w:t>
      </w:r>
      <w:r w:rsidR="00BC32B8">
        <w:rPr>
          <w:sz w:val="22"/>
          <w:szCs w:val="22"/>
        </w:rPr>
        <w:t xml:space="preserve"> against the</w:t>
      </w:r>
      <w:bookmarkStart w:id="0" w:name="_GoBack"/>
      <w:bookmarkEnd w:id="0"/>
      <w:r w:rsidR="00F76A47">
        <w:rPr>
          <w:sz w:val="22"/>
          <w:szCs w:val="22"/>
        </w:rPr>
        <w:t xml:space="preserve"> transfers</w:t>
      </w:r>
      <w:r w:rsidR="006D19C8">
        <w:rPr>
          <w:sz w:val="22"/>
          <w:szCs w:val="22"/>
        </w:rPr>
        <w:t>, based on the existing $206,000 balance in the</w:t>
      </w:r>
      <w:r w:rsidR="00F76A47">
        <w:rPr>
          <w:sz w:val="22"/>
          <w:szCs w:val="22"/>
        </w:rPr>
        <w:t xml:space="preserve"> Open Space Land Acquisition Fund </w:t>
      </w:r>
      <w:r w:rsidR="006D19C8">
        <w:rPr>
          <w:sz w:val="22"/>
          <w:szCs w:val="22"/>
        </w:rPr>
        <w:t>which they feel is</w:t>
      </w:r>
      <w:r w:rsidR="00D0238C">
        <w:rPr>
          <w:sz w:val="22"/>
          <w:szCs w:val="22"/>
        </w:rPr>
        <w:t xml:space="preserve"> adequate funding at this time.  </w:t>
      </w:r>
    </w:p>
    <w:p w:rsidR="00D0238C" w:rsidRDefault="00D0238C" w:rsidP="0052650E">
      <w:pPr>
        <w:ind w:left="630"/>
        <w:jc w:val="both"/>
        <w:rPr>
          <w:sz w:val="22"/>
          <w:szCs w:val="22"/>
        </w:rPr>
      </w:pPr>
    </w:p>
    <w:p w:rsidR="00684669" w:rsidRDefault="00684669" w:rsidP="00684669">
      <w:pPr>
        <w:tabs>
          <w:tab w:val="left" w:pos="0"/>
          <w:tab w:val="left" w:pos="63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6AA3">
        <w:rPr>
          <w:sz w:val="22"/>
          <w:szCs w:val="22"/>
        </w:rPr>
        <w:t xml:space="preserve">J. Hallbergh stated he would like the funds to be transferred to the OSLA Fund and </w:t>
      </w:r>
      <w:r>
        <w:rPr>
          <w:sz w:val="22"/>
          <w:szCs w:val="22"/>
        </w:rPr>
        <w:tab/>
      </w:r>
      <w:r w:rsidR="003C6AA3">
        <w:rPr>
          <w:sz w:val="22"/>
          <w:szCs w:val="22"/>
        </w:rPr>
        <w:t>continue to grow that fu</w:t>
      </w:r>
      <w:r w:rsidR="00C04756">
        <w:rPr>
          <w:sz w:val="22"/>
          <w:szCs w:val="22"/>
        </w:rPr>
        <w:t xml:space="preserve">nd for at least another year.  </w:t>
      </w:r>
      <w:r w:rsidR="003C6AA3">
        <w:rPr>
          <w:sz w:val="22"/>
          <w:szCs w:val="22"/>
        </w:rPr>
        <w:t xml:space="preserve">J. Sarantopoulos stated </w:t>
      </w:r>
      <w:r>
        <w:rPr>
          <w:sz w:val="22"/>
          <w:szCs w:val="22"/>
        </w:rPr>
        <w:t xml:space="preserve">he felt </w:t>
      </w:r>
      <w:r w:rsidR="003C6AA3">
        <w:rPr>
          <w:sz w:val="22"/>
          <w:szCs w:val="22"/>
        </w:rPr>
        <w:t xml:space="preserve">the </w:t>
      </w:r>
    </w:p>
    <w:p w:rsidR="00684669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</w:p>
    <w:p w:rsidR="00684669" w:rsidRPr="0052650E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52650E">
        <w:rPr>
          <w:sz w:val="22"/>
          <w:szCs w:val="22"/>
        </w:rPr>
        <w:t>Fiscal Sub-Committee</w:t>
      </w:r>
    </w:p>
    <w:p w:rsidR="00684669" w:rsidRPr="0052650E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  <w:r w:rsidRPr="0052650E">
        <w:rPr>
          <w:sz w:val="22"/>
          <w:szCs w:val="22"/>
        </w:rPr>
        <w:tab/>
        <w:t>June 16, 2015</w:t>
      </w:r>
    </w:p>
    <w:p w:rsidR="00684669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  <w:r w:rsidRPr="0052650E">
        <w:rPr>
          <w:sz w:val="22"/>
          <w:szCs w:val="22"/>
        </w:rPr>
        <w:tab/>
        <w:t>Page 2</w:t>
      </w:r>
    </w:p>
    <w:p w:rsidR="00684669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</w:p>
    <w:p w:rsidR="00684669" w:rsidRPr="0052650E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</w:p>
    <w:p w:rsidR="00684669" w:rsidRDefault="003C6AA3" w:rsidP="00684669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Planning &amp; Zoning Commission needs to adjust their regulations to have the option of receiving money </w:t>
      </w:r>
      <w:r w:rsidR="006D19C8">
        <w:rPr>
          <w:sz w:val="22"/>
          <w:szCs w:val="22"/>
        </w:rPr>
        <w:t>in lieu of</w:t>
      </w:r>
      <w:r>
        <w:rPr>
          <w:sz w:val="22"/>
          <w:szCs w:val="22"/>
        </w:rPr>
        <w:t xml:space="preserve"> land to meet open space requirements from developers. </w:t>
      </w:r>
    </w:p>
    <w:p w:rsidR="00684669" w:rsidRPr="0052650E" w:rsidRDefault="00684669" w:rsidP="00684669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AA3" w:rsidRDefault="003C6AA3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Cesolini echoed the </w:t>
      </w:r>
      <w:r w:rsidR="006D19C8">
        <w:rPr>
          <w:sz w:val="22"/>
          <w:szCs w:val="22"/>
        </w:rPr>
        <w:t>sentiments</w:t>
      </w:r>
      <w:r>
        <w:rPr>
          <w:sz w:val="22"/>
          <w:szCs w:val="22"/>
        </w:rPr>
        <w:t xml:space="preserve"> of the other members.   He also </w:t>
      </w:r>
      <w:r w:rsidR="00684669">
        <w:rPr>
          <w:sz w:val="22"/>
          <w:szCs w:val="22"/>
        </w:rPr>
        <w:t xml:space="preserve">stated he </w:t>
      </w:r>
      <w:r>
        <w:rPr>
          <w:sz w:val="22"/>
          <w:szCs w:val="22"/>
        </w:rPr>
        <w:t xml:space="preserve">felt the </w:t>
      </w:r>
      <w:r w:rsidR="00C04756">
        <w:rPr>
          <w:sz w:val="22"/>
          <w:szCs w:val="22"/>
        </w:rPr>
        <w:t xml:space="preserve">transfer </w:t>
      </w:r>
      <w:r>
        <w:rPr>
          <w:sz w:val="22"/>
          <w:szCs w:val="22"/>
        </w:rPr>
        <w:t xml:space="preserve">amount was not </w:t>
      </w:r>
      <w:r w:rsidR="00C04756">
        <w:rPr>
          <w:sz w:val="22"/>
          <w:szCs w:val="22"/>
        </w:rPr>
        <w:t>significant for the General Fund.  He agrees with transferring the funds to the OSLA Fund.</w:t>
      </w:r>
    </w:p>
    <w:p w:rsidR="00393AC0" w:rsidRDefault="00D0238C" w:rsidP="00D0238C">
      <w:pPr>
        <w:tabs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3AC0" w:rsidRPr="00D17047" w:rsidRDefault="00393AC0" w:rsidP="00AC499D">
      <w:pPr>
        <w:ind w:left="630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Motion was made by J. Sarantopoulos, seconded by J. Hallbergh, to recommend to the Council </w:t>
      </w:r>
      <w:r w:rsidR="005222A7">
        <w:rPr>
          <w:sz w:val="22"/>
          <w:szCs w:val="22"/>
        </w:rPr>
        <w:t xml:space="preserve">the </w:t>
      </w:r>
      <w:r w:rsidR="00D0238C">
        <w:rPr>
          <w:sz w:val="22"/>
          <w:szCs w:val="22"/>
        </w:rPr>
        <w:t xml:space="preserve">transfer of </w:t>
      </w:r>
      <w:r w:rsidR="00684669">
        <w:rPr>
          <w:sz w:val="22"/>
          <w:szCs w:val="22"/>
        </w:rPr>
        <w:t xml:space="preserve">the </w:t>
      </w:r>
      <w:r w:rsidR="00D0238C">
        <w:rPr>
          <w:sz w:val="22"/>
          <w:szCs w:val="22"/>
        </w:rPr>
        <w:t>remaining funds from the Killingly Conservation Commission, the Inland Wetlands &amp; Watercourses Commission and the Agriculture Commission to the Open Space Land Acquisition Fund</w:t>
      </w:r>
      <w:r>
        <w:rPr>
          <w:sz w:val="22"/>
          <w:szCs w:val="22"/>
        </w:rPr>
        <w:t>.</w:t>
      </w:r>
      <w:r w:rsidR="00684669">
        <w:rPr>
          <w:sz w:val="22"/>
          <w:szCs w:val="22"/>
        </w:rPr>
        <w:t xml:space="preserve">  The motion passed unanimously,</w:t>
      </w:r>
      <w:r>
        <w:rPr>
          <w:sz w:val="22"/>
          <w:szCs w:val="22"/>
        </w:rPr>
        <w:t xml:space="preserve"> 3-0-0.</w:t>
      </w:r>
    </w:p>
    <w:p w:rsidR="00393AC0" w:rsidRDefault="00393AC0" w:rsidP="0052650E">
      <w:pPr>
        <w:tabs>
          <w:tab w:val="left" w:pos="0"/>
          <w:tab w:val="left" w:pos="1080"/>
        </w:tabs>
        <w:ind w:hanging="720"/>
        <w:rPr>
          <w:sz w:val="22"/>
          <w:szCs w:val="22"/>
        </w:rPr>
      </w:pPr>
    </w:p>
    <w:p w:rsidR="00D17047" w:rsidRDefault="008E2C77" w:rsidP="0052650E">
      <w:pPr>
        <w:tabs>
          <w:tab w:val="left" w:pos="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7047">
        <w:rPr>
          <w:b/>
          <w:sz w:val="22"/>
          <w:szCs w:val="22"/>
        </w:rPr>
        <w:t xml:space="preserve">6.  </w:t>
      </w:r>
      <w:r w:rsidR="00DB3CD2" w:rsidRPr="003B3D00">
        <w:rPr>
          <w:b/>
          <w:sz w:val="22"/>
          <w:szCs w:val="22"/>
        </w:rPr>
        <w:t>Other</w:t>
      </w:r>
    </w:p>
    <w:p w:rsidR="00DB3CD2" w:rsidRPr="00205725" w:rsidRDefault="00D17047" w:rsidP="0052650E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205725" w:rsidRPr="00205725">
        <w:rPr>
          <w:sz w:val="22"/>
          <w:szCs w:val="22"/>
        </w:rPr>
        <w:t>None.</w:t>
      </w:r>
      <w:proofErr w:type="gramEnd"/>
    </w:p>
    <w:p w:rsidR="00DB3CD2" w:rsidRPr="0052650E" w:rsidRDefault="00DB3CD2" w:rsidP="0052650E">
      <w:pPr>
        <w:tabs>
          <w:tab w:val="left" w:pos="0"/>
        </w:tabs>
        <w:ind w:hanging="720"/>
        <w:rPr>
          <w:sz w:val="22"/>
          <w:szCs w:val="22"/>
        </w:rPr>
      </w:pPr>
    </w:p>
    <w:p w:rsidR="00DB3CD2" w:rsidRPr="003B3D00" w:rsidRDefault="008E2C77" w:rsidP="0052650E">
      <w:pPr>
        <w:tabs>
          <w:tab w:val="left" w:pos="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7047">
        <w:rPr>
          <w:b/>
          <w:sz w:val="22"/>
          <w:szCs w:val="22"/>
        </w:rPr>
        <w:t xml:space="preserve">7.  </w:t>
      </w:r>
      <w:r w:rsidR="00DB3CD2" w:rsidRPr="003B3D00">
        <w:rPr>
          <w:b/>
          <w:sz w:val="22"/>
          <w:szCs w:val="22"/>
        </w:rPr>
        <w:t>Adjournment</w:t>
      </w:r>
    </w:p>
    <w:p w:rsidR="00DB3CD2" w:rsidRPr="003B3D00" w:rsidRDefault="00DB3CD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D17047">
        <w:rPr>
          <w:sz w:val="22"/>
          <w:szCs w:val="22"/>
        </w:rPr>
        <w:tab/>
      </w:r>
      <w:proofErr w:type="gramStart"/>
      <w:r w:rsidRPr="003B3D00">
        <w:rPr>
          <w:sz w:val="22"/>
          <w:szCs w:val="22"/>
        </w:rPr>
        <w:t xml:space="preserve">Motion to adjourn made by </w:t>
      </w:r>
      <w:r w:rsidR="00205725">
        <w:rPr>
          <w:sz w:val="22"/>
          <w:szCs w:val="22"/>
        </w:rPr>
        <w:t>J</w:t>
      </w:r>
      <w:r w:rsidR="005E0AAC">
        <w:rPr>
          <w:sz w:val="22"/>
          <w:szCs w:val="22"/>
        </w:rPr>
        <w:t xml:space="preserve">. </w:t>
      </w:r>
      <w:r w:rsidR="00CF17E4">
        <w:rPr>
          <w:sz w:val="22"/>
          <w:szCs w:val="22"/>
        </w:rPr>
        <w:t>Sarantopoulos</w:t>
      </w:r>
      <w:r w:rsidR="00393AC0">
        <w:rPr>
          <w:sz w:val="22"/>
          <w:szCs w:val="22"/>
        </w:rPr>
        <w:t xml:space="preserve"> </w:t>
      </w:r>
      <w:r w:rsidRPr="003B3D00">
        <w:rPr>
          <w:sz w:val="22"/>
          <w:szCs w:val="22"/>
        </w:rPr>
        <w:t xml:space="preserve">at </w:t>
      </w:r>
      <w:r w:rsidR="00CD00A0">
        <w:rPr>
          <w:sz w:val="22"/>
          <w:szCs w:val="22"/>
        </w:rPr>
        <w:t>6:47</w:t>
      </w:r>
      <w:r w:rsidRPr="003B3D00">
        <w:rPr>
          <w:sz w:val="22"/>
          <w:szCs w:val="22"/>
        </w:rPr>
        <w:t xml:space="preserve"> p.m.</w:t>
      </w:r>
      <w:proofErr w:type="gramEnd"/>
      <w:r w:rsidRPr="003B3D00">
        <w:rPr>
          <w:sz w:val="22"/>
          <w:szCs w:val="22"/>
        </w:rPr>
        <w:t xml:space="preserve">  The motion was seconded by J. </w:t>
      </w:r>
      <w:r w:rsidR="00D17047">
        <w:rPr>
          <w:sz w:val="22"/>
          <w:szCs w:val="22"/>
        </w:rPr>
        <w:tab/>
      </w:r>
      <w:r w:rsidR="005E0AAC">
        <w:rPr>
          <w:sz w:val="22"/>
          <w:szCs w:val="22"/>
        </w:rPr>
        <w:t>Hallbergh</w:t>
      </w:r>
      <w:r w:rsidRPr="003B3D00">
        <w:rPr>
          <w:sz w:val="22"/>
          <w:szCs w:val="22"/>
        </w:rPr>
        <w:t xml:space="preserve"> and passed </w:t>
      </w:r>
      <w:r w:rsidR="00684669">
        <w:rPr>
          <w:sz w:val="22"/>
          <w:szCs w:val="22"/>
        </w:rPr>
        <w:t xml:space="preserve">unanimously, </w:t>
      </w:r>
      <w:r w:rsidRPr="003B3D00">
        <w:rPr>
          <w:sz w:val="22"/>
          <w:szCs w:val="22"/>
        </w:rPr>
        <w:t>3-0-0.</w:t>
      </w:r>
    </w:p>
    <w:p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:rsidR="003B3D00" w:rsidRPr="003B3D00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:rsidR="003B3D00" w:rsidRPr="003B3D00" w:rsidRDefault="003B3D00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3B3D00" w:rsidRDefault="003B3D00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52650E" w:rsidRPr="003B3D00" w:rsidRDefault="0052650E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52650E" w:rsidRDefault="00D17047" w:rsidP="0052650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2650E">
        <w:rPr>
          <w:sz w:val="22"/>
          <w:szCs w:val="22"/>
        </w:rPr>
        <w:t>Mary Calorio</w:t>
      </w:r>
    </w:p>
    <w:p w:rsidR="003B3D00" w:rsidRPr="003B3D00" w:rsidRDefault="0052650E" w:rsidP="0052650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17047">
        <w:rPr>
          <w:sz w:val="22"/>
          <w:szCs w:val="22"/>
        </w:rPr>
        <w:t>Finance Director</w:t>
      </w:r>
    </w:p>
    <w:p w:rsidR="003B3D00" w:rsidRPr="003B3D00" w:rsidRDefault="003B3D00" w:rsidP="0052650E">
      <w:pPr>
        <w:tabs>
          <w:tab w:val="left" w:pos="360"/>
        </w:tabs>
        <w:ind w:left="360" w:hanging="360"/>
        <w:rPr>
          <w:sz w:val="20"/>
          <w:szCs w:val="20"/>
        </w:rPr>
      </w:pPr>
    </w:p>
    <w:sectPr w:rsidR="003B3D00" w:rsidRPr="003B3D00" w:rsidSect="0052650E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E4" w:rsidRDefault="00CF17E4" w:rsidP="002907DF">
      <w:r>
        <w:separator/>
      </w:r>
    </w:p>
  </w:endnote>
  <w:endnote w:type="continuationSeparator" w:id="0">
    <w:p w:rsidR="00CF17E4" w:rsidRDefault="00CF17E4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E4" w:rsidRPr="004F4096" w:rsidRDefault="00CF17E4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CF17E4" w:rsidRPr="004F4096" w:rsidRDefault="00CF17E4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CF17E4" w:rsidRDefault="00CF1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E4" w:rsidRDefault="00CF17E4" w:rsidP="002907DF">
      <w:r>
        <w:separator/>
      </w:r>
    </w:p>
  </w:footnote>
  <w:footnote w:type="continuationSeparator" w:id="0">
    <w:p w:rsidR="00CF17E4" w:rsidRDefault="00CF17E4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11162B"/>
    <w:rsid w:val="001467F9"/>
    <w:rsid w:val="001763BD"/>
    <w:rsid w:val="00193076"/>
    <w:rsid w:val="001B52D7"/>
    <w:rsid w:val="001D03F9"/>
    <w:rsid w:val="001D3C96"/>
    <w:rsid w:val="00205725"/>
    <w:rsid w:val="0021184A"/>
    <w:rsid w:val="002174FF"/>
    <w:rsid w:val="00223308"/>
    <w:rsid w:val="002251B8"/>
    <w:rsid w:val="00244877"/>
    <w:rsid w:val="00286944"/>
    <w:rsid w:val="002907DF"/>
    <w:rsid w:val="002B63F5"/>
    <w:rsid w:val="002E3197"/>
    <w:rsid w:val="003063D1"/>
    <w:rsid w:val="0032063F"/>
    <w:rsid w:val="00354DE6"/>
    <w:rsid w:val="00367C42"/>
    <w:rsid w:val="00393AC0"/>
    <w:rsid w:val="003A226F"/>
    <w:rsid w:val="003B3D00"/>
    <w:rsid w:val="003B7544"/>
    <w:rsid w:val="003C6AA3"/>
    <w:rsid w:val="003D057D"/>
    <w:rsid w:val="003D26F5"/>
    <w:rsid w:val="003E4341"/>
    <w:rsid w:val="00406E82"/>
    <w:rsid w:val="00421247"/>
    <w:rsid w:val="00421F45"/>
    <w:rsid w:val="00482939"/>
    <w:rsid w:val="0049360E"/>
    <w:rsid w:val="004A37EA"/>
    <w:rsid w:val="004B0B71"/>
    <w:rsid w:val="004B7899"/>
    <w:rsid w:val="004F4096"/>
    <w:rsid w:val="0050343A"/>
    <w:rsid w:val="00503A97"/>
    <w:rsid w:val="005222A7"/>
    <w:rsid w:val="0052650E"/>
    <w:rsid w:val="005327E2"/>
    <w:rsid w:val="00561868"/>
    <w:rsid w:val="00567572"/>
    <w:rsid w:val="005907D3"/>
    <w:rsid w:val="00597216"/>
    <w:rsid w:val="005A36C8"/>
    <w:rsid w:val="005B167D"/>
    <w:rsid w:val="005B2D95"/>
    <w:rsid w:val="005E0AAC"/>
    <w:rsid w:val="005E4886"/>
    <w:rsid w:val="00607EA6"/>
    <w:rsid w:val="00630BE1"/>
    <w:rsid w:val="00636D9E"/>
    <w:rsid w:val="0065242A"/>
    <w:rsid w:val="00652761"/>
    <w:rsid w:val="00661519"/>
    <w:rsid w:val="00676B9C"/>
    <w:rsid w:val="00680BEA"/>
    <w:rsid w:val="006811CB"/>
    <w:rsid w:val="00684669"/>
    <w:rsid w:val="006A3DAD"/>
    <w:rsid w:val="006A5F01"/>
    <w:rsid w:val="006C73B1"/>
    <w:rsid w:val="006D19C8"/>
    <w:rsid w:val="006D37AC"/>
    <w:rsid w:val="0071757D"/>
    <w:rsid w:val="00727933"/>
    <w:rsid w:val="00747ADD"/>
    <w:rsid w:val="00782CC7"/>
    <w:rsid w:val="007C3AEC"/>
    <w:rsid w:val="007C514A"/>
    <w:rsid w:val="007D2078"/>
    <w:rsid w:val="007D2ED1"/>
    <w:rsid w:val="008121AD"/>
    <w:rsid w:val="0084680D"/>
    <w:rsid w:val="00865B3F"/>
    <w:rsid w:val="00884CFA"/>
    <w:rsid w:val="008A4060"/>
    <w:rsid w:val="008B5EFE"/>
    <w:rsid w:val="008D0E1E"/>
    <w:rsid w:val="008E2C77"/>
    <w:rsid w:val="009258DC"/>
    <w:rsid w:val="009A4697"/>
    <w:rsid w:val="009D1753"/>
    <w:rsid w:val="009F3AC6"/>
    <w:rsid w:val="00A15285"/>
    <w:rsid w:val="00A2290A"/>
    <w:rsid w:val="00A262D5"/>
    <w:rsid w:val="00A454C1"/>
    <w:rsid w:val="00A93268"/>
    <w:rsid w:val="00AA506A"/>
    <w:rsid w:val="00AA7F85"/>
    <w:rsid w:val="00AC499D"/>
    <w:rsid w:val="00AE51EB"/>
    <w:rsid w:val="00B210E6"/>
    <w:rsid w:val="00B53A0A"/>
    <w:rsid w:val="00B677A1"/>
    <w:rsid w:val="00BC32B8"/>
    <w:rsid w:val="00BE2100"/>
    <w:rsid w:val="00C025E2"/>
    <w:rsid w:val="00C04756"/>
    <w:rsid w:val="00C0765E"/>
    <w:rsid w:val="00C16449"/>
    <w:rsid w:val="00C248C3"/>
    <w:rsid w:val="00C80F32"/>
    <w:rsid w:val="00C82FBD"/>
    <w:rsid w:val="00CB47B2"/>
    <w:rsid w:val="00CD00A0"/>
    <w:rsid w:val="00CE7F79"/>
    <w:rsid w:val="00CF0FA7"/>
    <w:rsid w:val="00CF17E4"/>
    <w:rsid w:val="00CF2191"/>
    <w:rsid w:val="00D0238C"/>
    <w:rsid w:val="00D17047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874BF"/>
    <w:rsid w:val="00E93DF9"/>
    <w:rsid w:val="00EE4BD5"/>
    <w:rsid w:val="00F27111"/>
    <w:rsid w:val="00F44516"/>
    <w:rsid w:val="00F76A47"/>
    <w:rsid w:val="00F9775D"/>
    <w:rsid w:val="00FA5D57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1006-15FD-4503-B87F-1CE2E442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7</cp:revision>
  <cp:lastPrinted>2015-07-17T14:41:00Z</cp:lastPrinted>
  <dcterms:created xsi:type="dcterms:W3CDTF">2015-08-21T12:50:00Z</dcterms:created>
  <dcterms:modified xsi:type="dcterms:W3CDTF">2015-08-27T18:17:00Z</dcterms:modified>
</cp:coreProperties>
</file>